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EBBD" w14:textId="77777777" w:rsidR="00551D20" w:rsidRPr="00932A72" w:rsidRDefault="00551D20" w:rsidP="00A628B7">
      <w:pPr>
        <w:spacing w:line="360" w:lineRule="auto"/>
        <w:jc w:val="both"/>
        <w:rPr>
          <w:sz w:val="144"/>
          <w:szCs w:val="144"/>
        </w:rPr>
      </w:pPr>
    </w:p>
    <w:p w14:paraId="310A9B76" w14:textId="77777777" w:rsidR="00551D20" w:rsidRPr="00932A72" w:rsidRDefault="00551D20" w:rsidP="00A628B7">
      <w:pPr>
        <w:spacing w:line="360" w:lineRule="auto"/>
        <w:jc w:val="both"/>
        <w:rPr>
          <w:color w:val="0070C0"/>
          <w:sz w:val="144"/>
          <w:szCs w:val="144"/>
        </w:rPr>
      </w:pPr>
      <w:r w:rsidRPr="00932A72">
        <w:rPr>
          <w:color w:val="0070C0"/>
          <w:sz w:val="144"/>
          <w:szCs w:val="144"/>
        </w:rPr>
        <w:t>Chapter 5</w:t>
      </w:r>
    </w:p>
    <w:p w14:paraId="7EFAC39F" w14:textId="77777777" w:rsidR="00551D20" w:rsidRPr="00A628B7" w:rsidRDefault="00551D20" w:rsidP="00A628B7">
      <w:pPr>
        <w:spacing w:line="360" w:lineRule="auto"/>
        <w:jc w:val="both"/>
        <w:rPr>
          <w:sz w:val="56"/>
          <w:szCs w:val="56"/>
        </w:rPr>
      </w:pPr>
    </w:p>
    <w:p w14:paraId="752FAF15" w14:textId="18A0E355" w:rsidR="00551D20" w:rsidRPr="00932A72" w:rsidRDefault="00551D20" w:rsidP="00A628B7">
      <w:pPr>
        <w:spacing w:line="360" w:lineRule="auto"/>
        <w:jc w:val="both"/>
        <w:rPr>
          <w:color w:val="002060"/>
          <w:sz w:val="56"/>
          <w:szCs w:val="56"/>
        </w:rPr>
      </w:pPr>
      <w:r w:rsidRPr="00932A72">
        <w:rPr>
          <w:color w:val="002060"/>
          <w:sz w:val="56"/>
          <w:szCs w:val="56"/>
        </w:rPr>
        <w:t xml:space="preserve">The </w:t>
      </w:r>
      <w:r w:rsidR="00A628B7">
        <w:rPr>
          <w:color w:val="002060"/>
          <w:sz w:val="56"/>
          <w:szCs w:val="56"/>
        </w:rPr>
        <w:t>O</w:t>
      </w:r>
      <w:r w:rsidRPr="00932A72">
        <w:rPr>
          <w:color w:val="002060"/>
          <w:sz w:val="56"/>
          <w:szCs w:val="56"/>
        </w:rPr>
        <w:t xml:space="preserve">rigin, </w:t>
      </w:r>
      <w:r w:rsidR="00A628B7">
        <w:rPr>
          <w:color w:val="002060"/>
          <w:sz w:val="56"/>
          <w:szCs w:val="56"/>
        </w:rPr>
        <w:t>E</w:t>
      </w:r>
      <w:r w:rsidRPr="00932A72">
        <w:rPr>
          <w:color w:val="002060"/>
          <w:sz w:val="56"/>
          <w:szCs w:val="56"/>
        </w:rPr>
        <w:t xml:space="preserve">volution and </w:t>
      </w:r>
      <w:r w:rsidR="00A628B7">
        <w:rPr>
          <w:color w:val="002060"/>
          <w:sz w:val="56"/>
          <w:szCs w:val="56"/>
        </w:rPr>
        <w:t>M</w:t>
      </w:r>
      <w:r w:rsidRPr="00932A72">
        <w:rPr>
          <w:color w:val="002060"/>
          <w:sz w:val="56"/>
          <w:szCs w:val="56"/>
        </w:rPr>
        <w:t xml:space="preserve">olecular </w:t>
      </w:r>
      <w:r w:rsidR="00A628B7">
        <w:rPr>
          <w:color w:val="002060"/>
          <w:sz w:val="56"/>
          <w:szCs w:val="56"/>
        </w:rPr>
        <w:t>D</w:t>
      </w:r>
      <w:r w:rsidRPr="00932A72">
        <w:rPr>
          <w:color w:val="002060"/>
          <w:sz w:val="56"/>
          <w:szCs w:val="56"/>
        </w:rPr>
        <w:t xml:space="preserve">iversity of the </w:t>
      </w:r>
      <w:r w:rsidR="00A628B7">
        <w:rPr>
          <w:color w:val="002060"/>
          <w:sz w:val="56"/>
          <w:szCs w:val="56"/>
        </w:rPr>
        <w:t>C</w:t>
      </w:r>
      <w:r w:rsidRPr="00932A72">
        <w:rPr>
          <w:color w:val="002060"/>
          <w:sz w:val="56"/>
          <w:szCs w:val="56"/>
        </w:rPr>
        <w:t xml:space="preserve">hemokine </w:t>
      </w:r>
      <w:r w:rsidR="00A628B7">
        <w:rPr>
          <w:color w:val="002060"/>
          <w:sz w:val="56"/>
          <w:szCs w:val="56"/>
        </w:rPr>
        <w:t>S</w:t>
      </w:r>
      <w:r w:rsidRPr="00932A72">
        <w:rPr>
          <w:color w:val="002060"/>
          <w:sz w:val="56"/>
          <w:szCs w:val="56"/>
        </w:rPr>
        <w:t>ystem</w:t>
      </w:r>
    </w:p>
    <w:p w14:paraId="415CB071" w14:textId="77777777" w:rsidR="00551D20" w:rsidRDefault="00551D20" w:rsidP="00A628B7">
      <w:pPr>
        <w:spacing w:line="360" w:lineRule="auto"/>
      </w:pPr>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78BFDEF3"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5D0285">
        <w:t>on</w:t>
      </w:r>
      <w:r>
        <w:t xml:space="preserve"> </w:t>
      </w:r>
      <w:r w:rsidRPr="00E0415E">
        <w:t>bioRxiv</w:t>
      </w:r>
      <w:r w:rsidRPr="00E0415E">
        <w:rPr>
          <w:vertAlign w:val="superscript"/>
        </w:rPr>
        <w:t>1</w:t>
      </w:r>
      <w:r w:rsidR="000512F1">
        <w:t>)</w:t>
      </w:r>
      <w:r w:rsidR="0098674C">
        <w:t xml:space="preserve"> and</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 xml:space="preserve">This work was done in collaboration with other members of the Feuda Group that are also co-authors in the pre-print. Specifically, I was the lead in the evolution of chemokine ligands, Matthew </w:t>
      </w:r>
      <w:proofErr w:type="spellStart"/>
      <w:r w:rsidRPr="00932A72">
        <w:t>Goulty</w:t>
      </w:r>
      <w:proofErr w:type="spellEnd"/>
      <w:r w:rsidRPr="00932A72">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Pr="0052657C" w:rsidRDefault="00551D20" w:rsidP="00551D20">
      <w:pPr>
        <w:pBdr>
          <w:bottom w:val="single" w:sz="6" w:space="1" w:color="auto"/>
        </w:pBdr>
        <w:jc w:val="both"/>
      </w:pPr>
    </w:p>
    <w:p w14:paraId="5A8940DE" w14:textId="58CD2A27" w:rsidR="0098674C" w:rsidRPr="0098674C" w:rsidRDefault="00000000" w:rsidP="0052657C">
      <w:pPr>
        <w:pStyle w:val="ListParagraph"/>
        <w:numPr>
          <w:ilvl w:val="0"/>
          <w:numId w:val="9"/>
        </w:numPr>
        <w:spacing w:after="160" w:line="259" w:lineRule="auto"/>
        <w:jc w:val="both"/>
      </w:pPr>
      <w:hyperlink r:id="rId8" w:history="1">
        <w:r w:rsidR="0098674C" w:rsidRPr="00897F78">
          <w:rPr>
            <w:rStyle w:val="Hyperlink"/>
          </w:rPr>
          <w:t>https://www.biorxiv.org/content/10.1101/2023.05.17.541135v2.full</w:t>
        </w:r>
      </w:hyperlink>
    </w:p>
    <w:p w14:paraId="44F5B070" w14:textId="0B230BD2" w:rsidR="00551D20" w:rsidRPr="006E4CD2" w:rsidRDefault="00000000" w:rsidP="0052657C">
      <w:pPr>
        <w:pStyle w:val="ListParagraph"/>
        <w:numPr>
          <w:ilvl w:val="0"/>
          <w:numId w:val="9"/>
        </w:numPr>
        <w:spacing w:after="160" w:line="259" w:lineRule="auto"/>
        <w:jc w:val="both"/>
      </w:pPr>
      <w:hyperlink r:id="rId9" w:history="1">
        <w:r w:rsidR="0052657C" w:rsidRPr="008E33C0">
          <w:rPr>
            <w:rStyle w:val="Hyperlink"/>
          </w:rPr>
          <w:t>https://www.reviewcommons.org/about/</w:t>
        </w:r>
      </w:hyperlink>
      <w:r w:rsidR="00551D20" w:rsidRPr="006E4CD2">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proofErr w:type="gramStart"/>
      <w:r w:rsidR="00804D64" w:rsidRPr="003E3918">
        <w:rPr>
          <w:b/>
          <w:bCs/>
        </w:rPr>
        <w:t>evolution</w:t>
      </w:r>
      <w:proofErr w:type="gramEnd"/>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 xml:space="preserve">Summary table of all the canonical and non-canonical chemokine components </w:t>
      </w:r>
      <w:proofErr w:type="spellStart"/>
      <w:r w:rsidRPr="00422DF8">
        <w:rPr>
          <w:b/>
          <w:bCs/>
          <w:i w:val="0"/>
          <w:iCs w:val="0"/>
          <w:color w:val="auto"/>
          <w:sz w:val="20"/>
          <w:szCs w:val="20"/>
        </w:rPr>
        <w:t>analyzed</w:t>
      </w:r>
      <w:proofErr w:type="spellEnd"/>
      <w:r w:rsidRPr="00422DF8">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xml:space="preserve">- Binds also other anti-inflammatory molecules (e.g., </w:t>
            </w:r>
            <w:proofErr w:type="spellStart"/>
            <w:r w:rsidRPr="0005602D">
              <w:rPr>
                <w:sz w:val="16"/>
                <w:szCs w:val="16"/>
                <w:lang w:eastAsia="en-GB"/>
              </w:rPr>
              <w:t>Resolvin</w:t>
            </w:r>
            <w:proofErr w:type="spellEnd"/>
            <w:r w:rsidRPr="0005602D">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A27668" w:rsidRDefault="00915B99" w:rsidP="00AE2D9C">
      <w:pPr>
        <w:spacing w:line="360" w:lineRule="auto"/>
        <w:jc w:val="both"/>
        <w:rPr>
          <w:bCs/>
          <w:color w:val="002060"/>
          <w:sz w:val="28"/>
          <w:szCs w:val="28"/>
        </w:rPr>
      </w:pPr>
      <w:r w:rsidRPr="00A27668">
        <w:rPr>
          <w:bCs/>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proofErr w:type="gramStart"/>
      <w:r w:rsidR="006A6348" w:rsidRPr="003E3918">
        <w:t>Whereas</w:t>
      </w:r>
      <w:r w:rsidR="00064B69" w:rsidRPr="003E3918">
        <w:t>,</w:t>
      </w:r>
      <w:proofErr w:type="gramEnd"/>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w:t>
      </w:r>
      <w:proofErr w:type="spellStart"/>
      <w:r w:rsidR="00ED3393" w:rsidRPr="003E3918">
        <w:t>i</w:t>
      </w:r>
      <w:proofErr w:type="spellEnd"/>
      <w:r w:rsidR="00ED3393" w:rsidRPr="003E3918">
        <w:t>)</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8C11BCD"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w:t>
      </w:r>
      <w:r w:rsidR="00F2244D">
        <w:rPr>
          <w:b/>
          <w:bCs/>
          <w:i w:val="0"/>
          <w:iCs w:val="0"/>
          <w:color w:val="auto"/>
          <w:sz w:val="20"/>
          <w:szCs w:val="20"/>
          <w:lang w:val="en-US"/>
        </w:rPr>
        <w:t>(</w:t>
      </w:r>
      <w:r w:rsidR="00CC7C90" w:rsidRPr="00CC7C90">
        <w:rPr>
          <w:b/>
          <w:bCs/>
          <w:i w:val="0"/>
          <w:iCs w:val="0"/>
          <w:color w:val="auto"/>
          <w:sz w:val="20"/>
          <w:szCs w:val="20"/>
          <w:lang w:val="en-US"/>
        </w:rPr>
        <w:t xml:space="preserve">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F2244D" w:rsidRPr="00F2244D">
        <w:rPr>
          <w:b/>
          <w:bCs/>
          <w:i w:val="0"/>
          <w:iCs w:val="0"/>
          <w:color w:val="auto"/>
          <w:sz w:val="20"/>
          <w:szCs w:val="20"/>
          <w:lang w:val="en-US"/>
        </w:rPr>
        <w:t>(</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F2244D" w:rsidRPr="00F2244D">
        <w:rPr>
          <w:b/>
          <w:bCs/>
          <w:i w:val="0"/>
          <w:iCs w:val="0"/>
          <w:color w:val="auto"/>
          <w:sz w:val="20"/>
          <w:szCs w:val="20"/>
          <w:lang w:val="en-US"/>
        </w:rPr>
        <w:t>(</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 </w:t>
      </w:r>
      <w:r w:rsidR="00F2244D" w:rsidRPr="00F2244D">
        <w:rPr>
          <w:b/>
          <w:bCs/>
          <w:i w:val="0"/>
          <w:iCs w:val="0"/>
          <w:color w:val="auto"/>
          <w:sz w:val="20"/>
          <w:szCs w:val="20"/>
          <w:lang w:val="en-US"/>
        </w:rPr>
        <w:t>(</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A27668" w:rsidRDefault="004B6D42" w:rsidP="00AE2D9C">
      <w:pPr>
        <w:spacing w:line="360" w:lineRule="auto"/>
        <w:jc w:val="both"/>
        <w:rPr>
          <w:color w:val="002060"/>
          <w:sz w:val="28"/>
          <w:szCs w:val="28"/>
        </w:rPr>
      </w:pPr>
      <w:r w:rsidRPr="00A27668">
        <w:rPr>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 xml:space="preserve">n addition to the </w:t>
      </w:r>
      <w:proofErr w:type="spellStart"/>
      <w:r w:rsidR="71518690" w:rsidRPr="003E3918">
        <w:t>UltraFast</w:t>
      </w:r>
      <w:proofErr w:type="spellEnd"/>
      <w:r w:rsidR="71518690" w:rsidRPr="003E3918">
        <w:t xml:space="preserve">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To evaluate ortholog/paralog relationships and overall dynamics of the ligand complement, we used GeneRax</w:t>
      </w:r>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GeneRax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GeneRax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3E3918">
        <w:t>plasmolipin</w:t>
      </w:r>
      <w:proofErr w:type="spellEnd"/>
      <w:r w:rsidR="008D172B" w:rsidRPr="003E3918">
        <w:t xml:space="preserve">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GeneRax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22C21E4E"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 xml:space="preserve">Distribution and duplication patterns of ligand groups. </w:t>
      </w:r>
      <w:r w:rsidR="00F2244D">
        <w:rPr>
          <w:b/>
          <w:bCs/>
          <w:i w:val="0"/>
          <w:iCs w:val="0"/>
          <w:color w:val="auto"/>
          <w:sz w:val="20"/>
          <w:szCs w:val="20"/>
          <w:lang w:val="en-US"/>
        </w:rPr>
        <w:t>(</w:t>
      </w:r>
      <w:r w:rsidR="002B1DD9" w:rsidRPr="002B1DD9">
        <w:rPr>
          <w:b/>
          <w:bCs/>
          <w:i w:val="0"/>
          <w:iCs w:val="0"/>
          <w:color w:val="auto"/>
          <w:sz w:val="20"/>
          <w:szCs w:val="20"/>
          <w:lang w:val="en-US"/>
        </w:rPr>
        <w:t>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2B1DD9">
        <w:rPr>
          <w:i w:val="0"/>
          <w:iCs w:val="0"/>
          <w:color w:val="auto"/>
          <w:sz w:val="20"/>
          <w:szCs w:val="20"/>
          <w:lang w:val="en-US"/>
        </w:rPr>
        <w:t>in</w:t>
      </w:r>
      <w:proofErr w:type="gramEnd"/>
      <w:r w:rsidR="002B1DD9" w:rsidRPr="002B1DD9">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F2244D" w:rsidRPr="00F2244D">
        <w:rPr>
          <w:b/>
          <w:bCs/>
          <w:i w:val="0"/>
          <w:iCs w:val="0"/>
          <w:color w:val="auto"/>
          <w:sz w:val="20"/>
          <w:szCs w:val="20"/>
          <w:lang w:val="en-US"/>
        </w:rPr>
        <w:t>(</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2B1DD9">
        <w:rPr>
          <w:i w:val="0"/>
          <w:iCs w:val="0"/>
          <w:color w:val="auto"/>
          <w:sz w:val="20"/>
          <w:szCs w:val="20"/>
          <w:lang w:val="en-US"/>
        </w:rPr>
        <w:t>Hejnol</w:t>
      </w:r>
      <w:proofErr w:type="spellEnd"/>
      <w:r w:rsidR="002B1DD9" w:rsidRPr="002B1DD9">
        <w:rPr>
          <w:i w:val="0"/>
          <w:iCs w:val="0"/>
          <w:color w:val="auto"/>
          <w:sz w:val="20"/>
          <w:szCs w:val="20"/>
          <w:lang w:val="en-US"/>
        </w:rPr>
        <w:t xml:space="preserve">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proofErr w:type="spellStart"/>
      <w:r w:rsidR="002B1DD9" w:rsidRPr="00A04571">
        <w:rPr>
          <w:color w:val="auto"/>
          <w:sz w:val="20"/>
          <w:szCs w:val="20"/>
          <w:lang w:val="en-US"/>
        </w:rPr>
        <w:t>Taeniopygia</w:t>
      </w:r>
      <w:proofErr w:type="spellEnd"/>
      <w:r w:rsidR="002B1DD9" w:rsidRPr="00A04571">
        <w:rPr>
          <w:color w:val="auto"/>
          <w:sz w:val="20"/>
          <w:szCs w:val="20"/>
          <w:lang w:val="en-US"/>
        </w:rPr>
        <w:t xml:space="preserve"> guttata</w:t>
      </w:r>
      <w:r w:rsidR="002B1DD9" w:rsidRPr="002B1DD9">
        <w:rPr>
          <w:i w:val="0"/>
          <w:iCs w:val="0"/>
          <w:color w:val="auto"/>
          <w:sz w:val="20"/>
          <w:szCs w:val="20"/>
          <w:lang w:val="en-US"/>
        </w:rPr>
        <w:t>); Carlos Cano-</w:t>
      </w:r>
      <w:proofErr w:type="spellStart"/>
      <w:r w:rsidR="002B1DD9" w:rsidRPr="002B1DD9">
        <w:rPr>
          <w:i w:val="0"/>
          <w:iCs w:val="0"/>
          <w:color w:val="auto"/>
          <w:sz w:val="20"/>
          <w:szCs w:val="20"/>
          <w:lang w:val="en-US"/>
        </w:rPr>
        <w:t>Barbacil</w:t>
      </w:r>
      <w:proofErr w:type="spellEnd"/>
      <w:r w:rsidR="002B1DD9" w:rsidRPr="002B1DD9">
        <w:rPr>
          <w:i w:val="0"/>
          <w:iCs w:val="0"/>
          <w:color w:val="auto"/>
          <w:sz w:val="20"/>
          <w:szCs w:val="20"/>
          <w:lang w:val="en-US"/>
        </w:rPr>
        <w:t xml:space="preserve">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proofErr w:type="spellStart"/>
      <w:r w:rsidR="002B1DD9" w:rsidRPr="000E1653">
        <w:rPr>
          <w:color w:val="auto"/>
          <w:sz w:val="20"/>
          <w:szCs w:val="20"/>
          <w:lang w:val="en-US"/>
        </w:rPr>
        <w:t>Eptatretus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burgeri</w:t>
      </w:r>
      <w:proofErr w:type="spellEnd"/>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xml:space="preserve">); Christopher </w:t>
      </w:r>
      <w:proofErr w:type="spellStart"/>
      <w:r w:rsidR="002B1DD9" w:rsidRPr="002B1DD9">
        <w:rPr>
          <w:i w:val="0"/>
          <w:iCs w:val="0"/>
          <w:color w:val="auto"/>
          <w:sz w:val="20"/>
          <w:szCs w:val="20"/>
          <w:lang w:val="en-US"/>
        </w:rPr>
        <w:t>Kenaley</w:t>
      </w:r>
      <w:proofErr w:type="spellEnd"/>
      <w:r w:rsidR="002B1DD9" w:rsidRPr="002B1DD9">
        <w:rPr>
          <w:i w:val="0"/>
          <w:iCs w:val="0"/>
          <w:color w:val="auto"/>
          <w:sz w:val="20"/>
          <w:szCs w:val="20"/>
          <w:lang w:val="en-US"/>
        </w:rPr>
        <w:t xml:space="preserve"> (</w:t>
      </w:r>
      <w:r w:rsidR="002B1DD9" w:rsidRPr="000E1653">
        <w:rPr>
          <w:color w:val="auto"/>
          <w:sz w:val="20"/>
          <w:szCs w:val="20"/>
          <w:lang w:val="en-US"/>
        </w:rPr>
        <w:t>Mola mola</w:t>
      </w:r>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Chuanixn</w:t>
      </w:r>
      <w:proofErr w:type="spellEnd"/>
      <w:r w:rsidR="002B1DD9" w:rsidRPr="002B1DD9">
        <w:rPr>
          <w:i w:val="0"/>
          <w:iCs w:val="0"/>
          <w:color w:val="auto"/>
          <w:sz w:val="20"/>
          <w:szCs w:val="20"/>
          <w:lang w:val="en-US"/>
        </w:rPr>
        <w:t xml:space="preserve">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xml:space="preserve">); Daniel </w:t>
      </w:r>
      <w:proofErr w:type="spellStart"/>
      <w:r w:rsidR="002B1DD9" w:rsidRPr="002B1DD9">
        <w:rPr>
          <w:i w:val="0"/>
          <w:iCs w:val="0"/>
          <w:color w:val="auto"/>
          <w:sz w:val="20"/>
          <w:szCs w:val="20"/>
          <w:lang w:val="en-US"/>
        </w:rPr>
        <w:t>Stadtmauer</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Monodelphis</w:t>
      </w:r>
      <w:proofErr w:type="spellEnd"/>
      <w:r w:rsidR="002B1DD9" w:rsidRPr="000E1653">
        <w:rPr>
          <w:color w:val="auto"/>
          <w:sz w:val="20"/>
          <w:szCs w:val="20"/>
          <w:lang w:val="en-US"/>
        </w:rPr>
        <w:t xml:space="preserve"> domestica</w:t>
      </w:r>
      <w:r w:rsidR="002B1DD9" w:rsidRPr="002B1DD9">
        <w:rPr>
          <w:i w:val="0"/>
          <w:iCs w:val="0"/>
          <w:color w:val="auto"/>
          <w:sz w:val="20"/>
          <w:szCs w:val="20"/>
          <w:lang w:val="en-US"/>
        </w:rPr>
        <w:t xml:space="preserve">); Fernando </w:t>
      </w:r>
      <w:proofErr w:type="spellStart"/>
      <w:r w:rsidR="002B1DD9" w:rsidRPr="002B1DD9">
        <w:rPr>
          <w:i w:val="0"/>
          <w:iCs w:val="0"/>
          <w:color w:val="auto"/>
          <w:sz w:val="20"/>
          <w:szCs w:val="20"/>
          <w:lang w:val="en-US"/>
        </w:rPr>
        <w:t>Carezzano</w:t>
      </w:r>
      <w:proofErr w:type="spellEnd"/>
      <w:r w:rsidR="002B1DD9" w:rsidRPr="002B1DD9">
        <w:rPr>
          <w:i w:val="0"/>
          <w:iCs w:val="0"/>
          <w:color w:val="auto"/>
          <w:sz w:val="20"/>
          <w:szCs w:val="20"/>
          <w:lang w:val="en-US"/>
        </w:rPr>
        <w:t xml:space="preserve"> (Asteroidea); Ingo Braasch (</w:t>
      </w:r>
      <w:proofErr w:type="spellStart"/>
      <w:r w:rsidR="002B1DD9" w:rsidRPr="000E1653">
        <w:rPr>
          <w:color w:val="auto"/>
          <w:sz w:val="20"/>
          <w:szCs w:val="20"/>
          <w:lang w:val="en-US"/>
        </w:rPr>
        <w:t>Callorhinchus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milii</w:t>
      </w:r>
      <w:proofErr w:type="spellEnd"/>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proofErr w:type="spellStart"/>
      <w:r w:rsidR="002B1DD9" w:rsidRPr="000E1653">
        <w:rPr>
          <w:color w:val="auto"/>
          <w:sz w:val="20"/>
          <w:szCs w:val="20"/>
          <w:lang w:val="en-US"/>
        </w:rPr>
        <w:t>Poecilia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formosa</w:t>
      </w:r>
      <w:proofErr w:type="spellEnd"/>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Mali'o</w:t>
      </w:r>
      <w:proofErr w:type="spellEnd"/>
      <w:r w:rsidR="002B1DD9" w:rsidRPr="002B1DD9">
        <w:rPr>
          <w:i w:val="0"/>
          <w:iCs w:val="0"/>
          <w:color w:val="auto"/>
          <w:sz w:val="20"/>
          <w:szCs w:val="20"/>
          <w:lang w:val="en-US"/>
        </w:rPr>
        <w:t xml:space="preserve"> Kodis, photograph by Hans </w:t>
      </w:r>
      <w:proofErr w:type="spellStart"/>
      <w:r w:rsidR="002B1DD9" w:rsidRPr="002B1DD9">
        <w:rPr>
          <w:i w:val="0"/>
          <w:iCs w:val="0"/>
          <w:color w:val="auto"/>
          <w:sz w:val="20"/>
          <w:szCs w:val="20"/>
          <w:lang w:val="en-US"/>
        </w:rPr>
        <w:t>Hillewaert</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Branchiostoma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lanceolatum</w:t>
      </w:r>
      <w:proofErr w:type="spellEnd"/>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 xml:space="preserve">Scophthalmus </w:t>
      </w:r>
      <w:proofErr w:type="spellStart"/>
      <w:r w:rsidR="002B1DD9" w:rsidRPr="000E1653">
        <w:rPr>
          <w:color w:val="auto"/>
          <w:sz w:val="20"/>
          <w:szCs w:val="20"/>
          <w:lang w:val="en-US"/>
        </w:rPr>
        <w:t>aquosus</w:t>
      </w:r>
      <w:proofErr w:type="spellEnd"/>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proofErr w:type="spellStart"/>
      <w:r w:rsidR="002B1DD9" w:rsidRPr="000E1653">
        <w:rPr>
          <w:color w:val="auto"/>
          <w:sz w:val="20"/>
          <w:szCs w:val="20"/>
          <w:lang w:val="en-US"/>
        </w:rPr>
        <w:t>Takifugu</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2B1DD9">
        <w:rPr>
          <w:i w:val="0"/>
          <w:iCs w:val="0"/>
          <w:color w:val="auto"/>
          <w:sz w:val="20"/>
          <w:szCs w:val="20"/>
          <w:lang w:val="en-US"/>
        </w:rPr>
        <w:t>); Soledad Miranda-Rottmann (</w:t>
      </w:r>
      <w:proofErr w:type="spellStart"/>
      <w:r w:rsidR="002B1DD9" w:rsidRPr="000E1653">
        <w:rPr>
          <w:color w:val="auto"/>
          <w:sz w:val="20"/>
          <w:szCs w:val="20"/>
          <w:lang w:val="en-US"/>
        </w:rPr>
        <w:t>Pelodiscus</w:t>
      </w:r>
      <w:proofErr w:type="spellEnd"/>
      <w:r w:rsidR="002B1DD9" w:rsidRPr="000E1653">
        <w:rPr>
          <w:color w:val="auto"/>
          <w:sz w:val="20"/>
          <w:szCs w:val="20"/>
          <w:lang w:val="en-US"/>
        </w:rPr>
        <w:t xml:space="preserve">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 xml:space="preserve">Gallus </w:t>
      </w:r>
      <w:proofErr w:type="spellStart"/>
      <w:r w:rsidR="002B1DD9" w:rsidRPr="000E1653">
        <w:rPr>
          <w:color w:val="auto"/>
          <w:sz w:val="20"/>
          <w:szCs w:val="20"/>
          <w:lang w:val="en-US"/>
        </w:rPr>
        <w:t>gallus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domesticus</w:t>
      </w:r>
      <w:proofErr w:type="spellEnd"/>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 xml:space="preserve">Gorilla </w:t>
      </w:r>
      <w:proofErr w:type="spellStart"/>
      <w:r w:rsidR="002B1DD9" w:rsidRPr="000E1653">
        <w:rPr>
          <w:color w:val="auto"/>
          <w:sz w:val="20"/>
          <w:szCs w:val="20"/>
          <w:lang w:val="en-US"/>
        </w:rPr>
        <w:t>gorilla</w:t>
      </w:r>
      <w:proofErr w:type="spellEnd"/>
      <w:r w:rsidR="002B1DD9" w:rsidRPr="000E1653">
        <w:rPr>
          <w:color w:val="auto"/>
          <w:sz w:val="20"/>
          <w:szCs w:val="20"/>
          <w:lang w:val="en-US"/>
        </w:rPr>
        <w:t xml:space="preserve"> gorilla</w:t>
      </w:r>
      <w:r w:rsidR="002B1DD9" w:rsidRPr="002B1DD9">
        <w:rPr>
          <w:i w:val="0"/>
          <w:iCs w:val="0"/>
          <w:color w:val="auto"/>
          <w:sz w:val="20"/>
          <w:szCs w:val="20"/>
          <w:lang w:val="en-US"/>
        </w:rPr>
        <w:t xml:space="preserve">); Thomas Hegna (based on picture by Nicolas </w:t>
      </w:r>
      <w:proofErr w:type="spellStart"/>
      <w:r w:rsidR="002B1DD9" w:rsidRPr="002B1DD9">
        <w:rPr>
          <w:i w:val="0"/>
          <w:iCs w:val="0"/>
          <w:color w:val="auto"/>
          <w:sz w:val="20"/>
          <w:szCs w:val="20"/>
          <w:lang w:val="en-US"/>
        </w:rPr>
        <w:t>Gompel</w:t>
      </w:r>
      <w:proofErr w:type="spellEnd"/>
      <w:r w:rsidR="002B1DD9" w:rsidRPr="002B1DD9">
        <w:rPr>
          <w:i w:val="0"/>
          <w:iCs w:val="0"/>
          <w:color w:val="auto"/>
          <w:sz w:val="20"/>
          <w:szCs w:val="20"/>
          <w:lang w:val="en-US"/>
        </w:rPr>
        <w:t>) (</w:t>
      </w:r>
      <w:r w:rsidR="002B1DD9" w:rsidRPr="000E1653">
        <w:rPr>
          <w:color w:val="auto"/>
          <w:sz w:val="20"/>
          <w:szCs w:val="20"/>
          <w:lang w:val="en-US"/>
        </w:rPr>
        <w:t xml:space="preserve">Drosophila (Drosophila) </w:t>
      </w:r>
      <w:proofErr w:type="spellStart"/>
      <w:r w:rsidR="002B1DD9" w:rsidRPr="000E1653">
        <w:rPr>
          <w:color w:val="auto"/>
          <w:sz w:val="20"/>
          <w:szCs w:val="20"/>
          <w:lang w:val="en-US"/>
        </w:rPr>
        <w:t>mojavensis</w:t>
      </w:r>
      <w:proofErr w:type="spellEnd"/>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A27668" w:rsidRDefault="00D06ED3" w:rsidP="00AE2D9C">
      <w:pPr>
        <w:spacing w:line="360" w:lineRule="auto"/>
        <w:jc w:val="both"/>
        <w:rPr>
          <w:color w:val="002060"/>
          <w:sz w:val="28"/>
          <w:szCs w:val="28"/>
        </w:rPr>
      </w:pPr>
      <w:r w:rsidRPr="00A27668">
        <w:rPr>
          <w:color w:val="002060"/>
          <w:sz w:val="28"/>
          <w:szCs w:val="28"/>
        </w:rPr>
        <w:t>Canonical and non-canonical c</w:t>
      </w:r>
      <w:r w:rsidR="00923B4D" w:rsidRPr="00A27668">
        <w:rPr>
          <w:color w:val="002060"/>
          <w:sz w:val="28"/>
          <w:szCs w:val="28"/>
        </w:rPr>
        <w:t xml:space="preserve">hemokine receptors are divided </w:t>
      </w:r>
      <w:r w:rsidRPr="00A27668">
        <w:rPr>
          <w:color w:val="002060"/>
          <w:sz w:val="28"/>
          <w:szCs w:val="28"/>
        </w:rPr>
        <w:t xml:space="preserve">into </w:t>
      </w:r>
      <w:r w:rsidR="006E0C9B" w:rsidRPr="00A27668">
        <w:rPr>
          <w:color w:val="002060"/>
          <w:sz w:val="28"/>
          <w:szCs w:val="28"/>
        </w:rPr>
        <w:t xml:space="preserve">four </w:t>
      </w:r>
      <w:r w:rsidR="00923B4D" w:rsidRPr="00A27668">
        <w:rPr>
          <w:color w:val="002060"/>
          <w:sz w:val="28"/>
          <w:szCs w:val="28"/>
        </w:rPr>
        <w:t>groups</w:t>
      </w:r>
      <w:r w:rsidR="004D583C" w:rsidRPr="00A27668">
        <w:rPr>
          <w:color w:val="002060"/>
          <w:sz w:val="28"/>
          <w:szCs w:val="28"/>
        </w:rPr>
        <w:t>.</w:t>
      </w:r>
      <w:r w:rsidR="006E3D92" w:rsidRPr="00A27668">
        <w:rPr>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A27668" w:rsidRDefault="00B71BEF" w:rsidP="00AE2D9C">
      <w:pPr>
        <w:spacing w:line="360" w:lineRule="auto"/>
        <w:jc w:val="both"/>
        <w:rPr>
          <w:color w:val="002060"/>
          <w:sz w:val="28"/>
          <w:szCs w:val="28"/>
        </w:rPr>
      </w:pPr>
      <w:r w:rsidRPr="00A27668">
        <w:rPr>
          <w:color w:val="002060"/>
          <w:sz w:val="28"/>
          <w:szCs w:val="28"/>
        </w:rPr>
        <w:t xml:space="preserve">Canonical and chemokine-like receptors derive from single gene duplication in the ancestor of vertebrates.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C00DB">
        <w:rPr>
          <w:i w:val="0"/>
          <w:iCs w:val="0"/>
          <w:color w:val="auto"/>
          <w:sz w:val="20"/>
          <w:szCs w:val="20"/>
          <w:lang w:val="en-US"/>
        </w:rPr>
        <w:t>colour</w:t>
      </w:r>
      <w:proofErr w:type="spellEnd"/>
      <w:r w:rsidRPr="006C00DB">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C00DB">
        <w:rPr>
          <w:i w:val="0"/>
          <w:iCs w:val="0"/>
          <w:color w:val="auto"/>
          <w:sz w:val="20"/>
          <w:szCs w:val="20"/>
          <w:lang w:val="en-US"/>
        </w:rPr>
        <w:t>CMLplus</w:t>
      </w:r>
      <w:proofErr w:type="spellEnd"/>
      <w:r w:rsidRPr="006C00DB">
        <w:rPr>
          <w:i w:val="0"/>
          <w:iCs w:val="0"/>
          <w:color w:val="auto"/>
          <w:sz w:val="20"/>
          <w:szCs w:val="20"/>
          <w:lang w:val="en-US"/>
        </w:rPr>
        <w:t xml:space="preserve">); blue = intermediate group; green = atypical 3 and GPR182 (ACKR3/GPR182); purple = canonical chemokines (Canonical CKR); and pink = </w:t>
      </w:r>
      <w:proofErr w:type="spellStart"/>
      <w:r w:rsidRPr="006C00DB">
        <w:rPr>
          <w:i w:val="0"/>
          <w:iCs w:val="0"/>
          <w:color w:val="auto"/>
          <w:sz w:val="20"/>
          <w:szCs w:val="20"/>
          <w:lang w:val="en-US"/>
        </w:rPr>
        <w:t>relaxin</w:t>
      </w:r>
      <w:proofErr w:type="spellEnd"/>
      <w:r w:rsidRPr="006C00DB">
        <w:rPr>
          <w:i w:val="0"/>
          <w:iCs w:val="0"/>
          <w:color w:val="auto"/>
          <w:sz w:val="20"/>
          <w:szCs w:val="20"/>
          <w:lang w:val="en-US"/>
        </w:rPr>
        <w:t xml:space="preserve">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r w:rsidR="00432C57" w:rsidRPr="003E3918">
        <w:t>vertebrate-specific</w:t>
      </w:r>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proofErr w:type="spellStart"/>
      <w:r w:rsidR="004F033A" w:rsidRPr="003E3918">
        <w:t>Relaxin</w:t>
      </w:r>
      <w:proofErr w:type="spellEnd"/>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GeneRax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proofErr w:type="spellStart"/>
      <w:r w:rsidR="00CB6A14" w:rsidRPr="003E3918">
        <w:t>R</w:t>
      </w:r>
      <w:r w:rsidR="00935FC5" w:rsidRPr="003E3918">
        <w:t>elaxin</w:t>
      </w:r>
      <w:proofErr w:type="spellEnd"/>
      <w:r w:rsidR="00935FC5" w:rsidRPr="003E3918">
        <w:t xml:space="preserve">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0E3B22E2"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 xml:space="preserve">Distribution and duplication patterns of receptor groups. </w:t>
      </w:r>
      <w:r w:rsidR="00F2244D">
        <w:rPr>
          <w:b/>
          <w:bCs/>
          <w:i w:val="0"/>
          <w:iCs w:val="0"/>
          <w:color w:val="auto"/>
          <w:sz w:val="20"/>
          <w:szCs w:val="20"/>
          <w:lang w:val="en-US"/>
        </w:rPr>
        <w:t>(</w:t>
      </w:r>
      <w:r w:rsidR="009C51CD" w:rsidRPr="00E23520">
        <w:rPr>
          <w:b/>
          <w:bCs/>
          <w:i w:val="0"/>
          <w:iCs w:val="0"/>
          <w:color w:val="auto"/>
          <w:sz w:val="20"/>
          <w:szCs w:val="20"/>
          <w:lang w:val="en-US"/>
        </w:rPr>
        <w:t>A)</w:t>
      </w:r>
      <w:r w:rsidR="009C51CD" w:rsidRPr="00E23520">
        <w:rPr>
          <w:i w:val="0"/>
          <w:iCs w:val="0"/>
          <w:color w:val="auto"/>
          <w:sz w:val="20"/>
          <w:szCs w:val="20"/>
          <w:lang w:val="en-US"/>
        </w:rPr>
        <w:t xml:space="preserve"> Presence of all receptor groups are mapped onto a species tree. Gene trees and duplication events are based on the gene tree to </w:t>
      </w:r>
      <w:r w:rsidR="009C51CD" w:rsidRPr="00E23520">
        <w:rPr>
          <w:i w:val="0"/>
          <w:iCs w:val="0"/>
          <w:color w:val="auto"/>
          <w:sz w:val="20"/>
          <w:szCs w:val="20"/>
          <w:lang w:val="en-US"/>
        </w:rPr>
        <w:lastRenderedPageBreak/>
        <w:t xml:space="preserve">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F2244D" w:rsidRPr="00F2244D">
        <w:rPr>
          <w:b/>
          <w:bCs/>
          <w:i w:val="0"/>
          <w:iCs w:val="0"/>
          <w:color w:val="auto"/>
          <w:sz w:val="20"/>
          <w:szCs w:val="20"/>
          <w:lang w:val="en-US"/>
        </w:rPr>
        <w:t>(</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E23520">
        <w:rPr>
          <w:i w:val="0"/>
          <w:iCs w:val="0"/>
          <w:color w:val="auto"/>
          <w:sz w:val="20"/>
          <w:szCs w:val="20"/>
          <w:lang w:val="en-US"/>
        </w:rPr>
        <w:t>Hejnol</w:t>
      </w:r>
      <w:proofErr w:type="spellEnd"/>
      <w:r w:rsidR="009C51CD" w:rsidRPr="00E23520">
        <w:rPr>
          <w:i w:val="0"/>
          <w:iCs w:val="0"/>
          <w:color w:val="auto"/>
          <w:sz w:val="20"/>
          <w:szCs w:val="20"/>
          <w:lang w:val="en-US"/>
        </w:rPr>
        <w:t xml:space="preserve">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Taeniopygia</w:t>
      </w:r>
      <w:proofErr w:type="spellEnd"/>
      <w:r w:rsidR="009C51CD" w:rsidRPr="00321284">
        <w:rPr>
          <w:color w:val="auto"/>
          <w:sz w:val="20"/>
          <w:szCs w:val="20"/>
          <w:lang w:val="en-US"/>
        </w:rPr>
        <w:t xml:space="preserve"> guttata</w:t>
      </w:r>
      <w:r w:rsidR="009C51CD" w:rsidRPr="00E23520">
        <w:rPr>
          <w:i w:val="0"/>
          <w:iCs w:val="0"/>
          <w:color w:val="auto"/>
          <w:sz w:val="20"/>
          <w:szCs w:val="20"/>
          <w:lang w:val="en-US"/>
        </w:rPr>
        <w:t>); Carlos Cano-</w:t>
      </w:r>
      <w:proofErr w:type="spellStart"/>
      <w:r w:rsidR="009C51CD" w:rsidRPr="00E23520">
        <w:rPr>
          <w:i w:val="0"/>
          <w:iCs w:val="0"/>
          <w:color w:val="auto"/>
          <w:sz w:val="20"/>
          <w:szCs w:val="20"/>
          <w:lang w:val="en-US"/>
        </w:rPr>
        <w:t>Barbacil</w:t>
      </w:r>
      <w:proofErr w:type="spellEnd"/>
      <w:r w:rsidR="009C51CD" w:rsidRPr="00E23520">
        <w:rPr>
          <w:i w:val="0"/>
          <w:iCs w:val="0"/>
          <w:color w:val="auto"/>
          <w:sz w:val="20"/>
          <w:szCs w:val="20"/>
          <w:lang w:val="en-US"/>
        </w:rPr>
        <w:t xml:space="preserve">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Eptatretus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burgeri</w:t>
      </w:r>
      <w:proofErr w:type="spellEnd"/>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xml:space="preserve">); Christopher </w:t>
      </w:r>
      <w:proofErr w:type="spellStart"/>
      <w:r w:rsidR="009C51CD" w:rsidRPr="00E23520">
        <w:rPr>
          <w:i w:val="0"/>
          <w:iCs w:val="0"/>
          <w:color w:val="auto"/>
          <w:sz w:val="20"/>
          <w:szCs w:val="20"/>
          <w:lang w:val="en-US"/>
        </w:rPr>
        <w:t>Kenaley</w:t>
      </w:r>
      <w:proofErr w:type="spellEnd"/>
      <w:r w:rsidR="009C51CD" w:rsidRPr="00E23520">
        <w:rPr>
          <w:i w:val="0"/>
          <w:iCs w:val="0"/>
          <w:color w:val="auto"/>
          <w:sz w:val="20"/>
          <w:szCs w:val="20"/>
          <w:lang w:val="en-US"/>
        </w:rPr>
        <w:t xml:space="preserve"> (</w:t>
      </w:r>
      <w:r w:rsidR="009C51CD" w:rsidRPr="00321284">
        <w:rPr>
          <w:color w:val="auto"/>
          <w:sz w:val="20"/>
          <w:szCs w:val="20"/>
          <w:lang w:val="en-US"/>
        </w:rPr>
        <w:t>Mola mola</w:t>
      </w:r>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Chuanixn</w:t>
      </w:r>
      <w:proofErr w:type="spellEnd"/>
      <w:r w:rsidR="009C51CD" w:rsidRPr="00E23520">
        <w:rPr>
          <w:i w:val="0"/>
          <w:iCs w:val="0"/>
          <w:color w:val="auto"/>
          <w:sz w:val="20"/>
          <w:szCs w:val="20"/>
          <w:lang w:val="en-US"/>
        </w:rPr>
        <w:t xml:space="preserve">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xml:space="preserve">); Daniel </w:t>
      </w:r>
      <w:proofErr w:type="spellStart"/>
      <w:r w:rsidR="009C51CD" w:rsidRPr="00E23520">
        <w:rPr>
          <w:i w:val="0"/>
          <w:iCs w:val="0"/>
          <w:color w:val="auto"/>
          <w:sz w:val="20"/>
          <w:szCs w:val="20"/>
          <w:lang w:val="en-US"/>
        </w:rPr>
        <w:t>Stadtmauer</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Monodelphis</w:t>
      </w:r>
      <w:proofErr w:type="spellEnd"/>
      <w:r w:rsidR="009C51CD" w:rsidRPr="00321284">
        <w:rPr>
          <w:color w:val="auto"/>
          <w:sz w:val="20"/>
          <w:szCs w:val="20"/>
          <w:lang w:val="en-US"/>
        </w:rPr>
        <w:t xml:space="preserve"> domestica</w:t>
      </w:r>
      <w:r w:rsidR="009C51CD" w:rsidRPr="00E23520">
        <w:rPr>
          <w:i w:val="0"/>
          <w:iCs w:val="0"/>
          <w:color w:val="auto"/>
          <w:sz w:val="20"/>
          <w:szCs w:val="20"/>
          <w:lang w:val="en-US"/>
        </w:rPr>
        <w:t xml:space="preserve">); Fernando </w:t>
      </w:r>
      <w:proofErr w:type="spellStart"/>
      <w:r w:rsidR="009C51CD" w:rsidRPr="00E23520">
        <w:rPr>
          <w:i w:val="0"/>
          <w:iCs w:val="0"/>
          <w:color w:val="auto"/>
          <w:sz w:val="20"/>
          <w:szCs w:val="20"/>
          <w:lang w:val="en-US"/>
        </w:rPr>
        <w:t>Carezzano</w:t>
      </w:r>
      <w:proofErr w:type="spellEnd"/>
      <w:r w:rsidR="009C51CD" w:rsidRPr="00E23520">
        <w:rPr>
          <w:i w:val="0"/>
          <w:iCs w:val="0"/>
          <w:color w:val="auto"/>
          <w:sz w:val="20"/>
          <w:szCs w:val="20"/>
          <w:lang w:val="en-US"/>
        </w:rPr>
        <w:t xml:space="preserve"> (Asteroidea); Ingo Braasch (</w:t>
      </w:r>
      <w:proofErr w:type="spellStart"/>
      <w:r w:rsidR="009C51CD" w:rsidRPr="00321284">
        <w:rPr>
          <w:color w:val="auto"/>
          <w:sz w:val="20"/>
          <w:szCs w:val="20"/>
          <w:lang w:val="en-US"/>
        </w:rPr>
        <w:t>Callorhinchus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milii</w:t>
      </w:r>
      <w:proofErr w:type="spellEnd"/>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proofErr w:type="spellStart"/>
      <w:r w:rsidR="009C51CD" w:rsidRPr="00321284">
        <w:rPr>
          <w:color w:val="auto"/>
          <w:sz w:val="20"/>
          <w:szCs w:val="20"/>
          <w:lang w:val="en-US"/>
        </w:rPr>
        <w:t>Poecilia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formosa</w:t>
      </w:r>
      <w:proofErr w:type="spellEnd"/>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Mali'o</w:t>
      </w:r>
      <w:proofErr w:type="spellEnd"/>
      <w:r w:rsidR="009C51CD" w:rsidRPr="00E23520">
        <w:rPr>
          <w:i w:val="0"/>
          <w:iCs w:val="0"/>
          <w:color w:val="auto"/>
          <w:sz w:val="20"/>
          <w:szCs w:val="20"/>
          <w:lang w:val="en-US"/>
        </w:rPr>
        <w:t xml:space="preserve"> Kodis, photograph by Hans </w:t>
      </w:r>
      <w:proofErr w:type="spellStart"/>
      <w:r w:rsidR="009C51CD" w:rsidRPr="00E23520">
        <w:rPr>
          <w:i w:val="0"/>
          <w:iCs w:val="0"/>
          <w:color w:val="auto"/>
          <w:sz w:val="20"/>
          <w:szCs w:val="20"/>
          <w:lang w:val="en-US"/>
        </w:rPr>
        <w:t>Hillewaert</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Branchiostoma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lanceolatum</w:t>
      </w:r>
      <w:proofErr w:type="spellEnd"/>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 xml:space="preserve">Scophthalmus </w:t>
      </w:r>
      <w:proofErr w:type="spellStart"/>
      <w:r w:rsidR="009C51CD" w:rsidRPr="00321284">
        <w:rPr>
          <w:color w:val="auto"/>
          <w:sz w:val="20"/>
          <w:szCs w:val="20"/>
          <w:lang w:val="en-US"/>
        </w:rPr>
        <w:t>aquosus</w:t>
      </w:r>
      <w:proofErr w:type="spellEnd"/>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proofErr w:type="spellStart"/>
      <w:r w:rsidR="009C51CD" w:rsidRPr="00321284">
        <w:rPr>
          <w:color w:val="auto"/>
          <w:sz w:val="20"/>
          <w:szCs w:val="20"/>
          <w:lang w:val="en-US"/>
        </w:rPr>
        <w:t>Takifugu</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Soledad Miranda-Rottmann (</w:t>
      </w:r>
      <w:proofErr w:type="spellStart"/>
      <w:r w:rsidR="009C51CD" w:rsidRPr="00321284">
        <w:rPr>
          <w:color w:val="auto"/>
          <w:sz w:val="20"/>
          <w:szCs w:val="20"/>
          <w:lang w:val="en-US"/>
        </w:rPr>
        <w:t>Pelodiscus</w:t>
      </w:r>
      <w:proofErr w:type="spellEnd"/>
      <w:r w:rsidR="009C51CD" w:rsidRPr="00321284">
        <w:rPr>
          <w:color w:val="auto"/>
          <w:sz w:val="20"/>
          <w:szCs w:val="20"/>
          <w:lang w:val="en-US"/>
        </w:rPr>
        <w:t xml:space="preserve">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 xml:space="preserve">Gallus </w:t>
      </w:r>
      <w:proofErr w:type="spellStart"/>
      <w:r w:rsidR="009C51CD" w:rsidRPr="00321284">
        <w:rPr>
          <w:color w:val="auto"/>
          <w:sz w:val="20"/>
          <w:szCs w:val="20"/>
          <w:lang w:val="en-US"/>
        </w:rPr>
        <w:t>gallus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domesticus</w:t>
      </w:r>
      <w:proofErr w:type="spellEnd"/>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 xml:space="preserve">Gorilla </w:t>
      </w:r>
      <w:proofErr w:type="spellStart"/>
      <w:r w:rsidR="009C51CD" w:rsidRPr="00321284">
        <w:rPr>
          <w:color w:val="auto"/>
          <w:sz w:val="20"/>
          <w:szCs w:val="20"/>
          <w:lang w:val="en-US"/>
        </w:rPr>
        <w:t>gorilla</w:t>
      </w:r>
      <w:proofErr w:type="spellEnd"/>
      <w:r w:rsidR="009C51CD" w:rsidRPr="00321284">
        <w:rPr>
          <w:color w:val="auto"/>
          <w:sz w:val="20"/>
          <w:szCs w:val="20"/>
          <w:lang w:val="en-US"/>
        </w:rPr>
        <w:t xml:space="preserve"> gorilla</w:t>
      </w:r>
      <w:r w:rsidR="009C51CD" w:rsidRPr="00E23520">
        <w:rPr>
          <w:i w:val="0"/>
          <w:iCs w:val="0"/>
          <w:color w:val="auto"/>
          <w:sz w:val="20"/>
          <w:szCs w:val="20"/>
          <w:lang w:val="en-US"/>
        </w:rPr>
        <w:t xml:space="preserve">); Thomas Hegna (based on picture by Nicolas </w:t>
      </w:r>
      <w:proofErr w:type="spellStart"/>
      <w:r w:rsidR="009C51CD" w:rsidRPr="00E23520">
        <w:rPr>
          <w:i w:val="0"/>
          <w:iCs w:val="0"/>
          <w:color w:val="auto"/>
          <w:sz w:val="20"/>
          <w:szCs w:val="20"/>
          <w:lang w:val="en-US"/>
        </w:rPr>
        <w:t>Gompel</w:t>
      </w:r>
      <w:proofErr w:type="spellEnd"/>
      <w:r w:rsidR="009C51CD" w:rsidRPr="00E23520">
        <w:rPr>
          <w:i w:val="0"/>
          <w:iCs w:val="0"/>
          <w:color w:val="auto"/>
          <w:sz w:val="20"/>
          <w:szCs w:val="20"/>
          <w:lang w:val="en-US"/>
        </w:rPr>
        <w:t>) (</w:t>
      </w:r>
      <w:r w:rsidR="009C51CD" w:rsidRPr="00321284">
        <w:rPr>
          <w:color w:val="auto"/>
          <w:sz w:val="20"/>
          <w:szCs w:val="20"/>
          <w:lang w:val="en-US"/>
        </w:rPr>
        <w:t xml:space="preserve">Drosophila (Drosophila) </w:t>
      </w:r>
      <w:proofErr w:type="spellStart"/>
      <w:r w:rsidR="009C51CD" w:rsidRPr="00321284">
        <w:rPr>
          <w:color w:val="auto"/>
          <w:sz w:val="20"/>
          <w:szCs w:val="20"/>
          <w:lang w:val="en-US"/>
        </w:rPr>
        <w:t>mojavensis</w:t>
      </w:r>
      <w:proofErr w:type="spellEnd"/>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CF4260">
        <w:rPr>
          <w:i w:val="0"/>
          <w:iCs w:val="0"/>
          <w:color w:val="auto"/>
          <w:sz w:val="20"/>
          <w:szCs w:val="20"/>
          <w:lang w:val="en-US"/>
        </w:rPr>
        <w:t>Wörheide</w:t>
      </w:r>
      <w:proofErr w:type="spellEnd"/>
      <w:r w:rsidR="00CF4260" w:rsidRPr="00CF4260">
        <w:rPr>
          <w:i w:val="0"/>
          <w:iCs w:val="0"/>
          <w:color w:val="auto"/>
          <w:sz w:val="20"/>
          <w:szCs w:val="20"/>
          <w:lang w:val="en-US"/>
        </w:rPr>
        <w:t xml:space="preserve"> </w:t>
      </w:r>
      <w:r w:rsidR="00CF4260" w:rsidRPr="00E95C0C">
        <w:rPr>
          <w:i w:val="0"/>
          <w:iCs w:val="0"/>
          <w:color w:val="auto"/>
          <w:sz w:val="20"/>
          <w:szCs w:val="20"/>
          <w:lang w:val="en-US"/>
        </w:rPr>
        <w:t xml:space="preserve">2017 </w:t>
      </w:r>
      <w:r w:rsidR="00CF4260" w:rsidRPr="00E95C0C">
        <w:rPr>
          <w:i w:val="0"/>
          <w:iCs w:val="0"/>
          <w:color w:val="auto"/>
          <w:sz w:val="20"/>
          <w:szCs w:val="20"/>
          <w:lang w:val="en-US"/>
        </w:rPr>
        <w:fldChar w:fldCharType="begin"/>
      </w:r>
      <w:r w:rsidR="000319D7" w:rsidRPr="00E95C0C">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E95C0C">
        <w:rPr>
          <w:i w:val="0"/>
          <w:iCs w:val="0"/>
          <w:color w:val="auto"/>
          <w:sz w:val="20"/>
          <w:szCs w:val="20"/>
          <w:lang w:val="en-US"/>
        </w:rPr>
        <w:fldChar w:fldCharType="separate"/>
      </w:r>
      <w:r w:rsidR="000319D7" w:rsidRPr="00E95C0C">
        <w:rPr>
          <w:i w:val="0"/>
          <w:iCs w:val="0"/>
          <w:color w:val="auto"/>
          <w:sz w:val="20"/>
        </w:rPr>
        <w:t>(72)</w:t>
      </w:r>
      <w:r w:rsidR="00CF4260" w:rsidRPr="00E95C0C">
        <w:rPr>
          <w:i w:val="0"/>
          <w:iCs w:val="0"/>
          <w:color w:val="auto"/>
          <w:sz w:val="20"/>
          <w:szCs w:val="20"/>
          <w:lang w:val="en-US"/>
        </w:rPr>
        <w:fldChar w:fldCharType="end"/>
      </w:r>
      <w:r w:rsidR="00CF4260" w:rsidRPr="00E95C0C">
        <w:rPr>
          <w:i w:val="0"/>
          <w:iCs w:val="0"/>
          <w:color w:val="auto"/>
          <w:sz w:val="20"/>
          <w:szCs w:val="20"/>
          <w:lang w:val="en-US"/>
        </w:rPr>
        <w:t xml:space="preserve"> for </w:t>
      </w:r>
      <w:r w:rsidR="00CF4260" w:rsidRPr="00CF4260">
        <w:rPr>
          <w:i w:val="0"/>
          <w:iCs w:val="0"/>
          <w:color w:val="auto"/>
          <w:sz w:val="20"/>
          <w:szCs w:val="20"/>
          <w:lang w:val="en-US"/>
        </w:rPr>
        <w:t xml:space="preserve">Deuterostomia and Bilateria nodes and </w:t>
      </w:r>
      <w:proofErr w:type="spellStart"/>
      <w:r w:rsidR="00CF4260" w:rsidRPr="00CF4260">
        <w:rPr>
          <w:i w:val="0"/>
          <w:iCs w:val="0"/>
          <w:color w:val="auto"/>
          <w:sz w:val="20"/>
          <w:szCs w:val="20"/>
          <w:lang w:val="en-US"/>
        </w:rPr>
        <w:t>Delsuc</w:t>
      </w:r>
      <w:proofErr w:type="spellEnd"/>
      <w:r w:rsidR="00CF4260" w:rsidRPr="00CF4260">
        <w:rPr>
          <w:i w:val="0"/>
          <w:iCs w:val="0"/>
          <w:color w:val="auto"/>
          <w:sz w:val="20"/>
          <w:szCs w:val="20"/>
          <w:lang w:val="en-US"/>
        </w:rPr>
        <w:t xml:space="preserve"> et al. </w:t>
      </w:r>
      <w:r w:rsidR="00CF4260" w:rsidRPr="00E95C0C">
        <w:rPr>
          <w:i w:val="0"/>
          <w:iCs w:val="0"/>
          <w:color w:val="auto"/>
          <w:sz w:val="20"/>
          <w:szCs w:val="20"/>
          <w:lang w:val="en-US"/>
        </w:rPr>
        <w:t xml:space="preserve">2018 </w:t>
      </w:r>
      <w:r w:rsidR="00CF4260" w:rsidRPr="00E95C0C">
        <w:rPr>
          <w:i w:val="0"/>
          <w:iCs w:val="0"/>
          <w:color w:val="auto"/>
          <w:sz w:val="20"/>
          <w:szCs w:val="20"/>
          <w:shd w:val="clear" w:color="auto" w:fill="E6E6E6"/>
          <w:lang w:val="en-US"/>
        </w:rPr>
        <w:fldChar w:fldCharType="begin"/>
      </w:r>
      <w:r w:rsidR="000319D7" w:rsidRPr="00E95C0C">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E95C0C">
        <w:rPr>
          <w:i w:val="0"/>
          <w:iCs w:val="0"/>
          <w:color w:val="auto"/>
          <w:sz w:val="20"/>
          <w:szCs w:val="20"/>
          <w:shd w:val="clear" w:color="auto" w:fill="E6E6E6"/>
          <w:lang w:val="en-US"/>
        </w:rPr>
        <w:fldChar w:fldCharType="separate"/>
      </w:r>
      <w:r w:rsidR="000319D7" w:rsidRPr="00E95C0C">
        <w:rPr>
          <w:i w:val="0"/>
          <w:iCs w:val="0"/>
          <w:color w:val="auto"/>
          <w:sz w:val="20"/>
        </w:rPr>
        <w:t>(73)</w:t>
      </w:r>
      <w:r w:rsidR="00CF4260" w:rsidRPr="00E95C0C">
        <w:rPr>
          <w:i w:val="0"/>
          <w:iCs w:val="0"/>
          <w:color w:val="auto"/>
          <w:sz w:val="20"/>
          <w:szCs w:val="20"/>
          <w:shd w:val="clear" w:color="auto" w:fill="E6E6E6"/>
          <w:lang w:val="en-US"/>
        </w:rPr>
        <w:fldChar w:fldCharType="end"/>
      </w:r>
      <w:r w:rsidR="00CF4260" w:rsidRPr="00E95C0C">
        <w:rPr>
          <w:i w:val="0"/>
          <w:iCs w:val="0"/>
          <w:color w:val="auto"/>
          <w:sz w:val="20"/>
          <w:szCs w:val="20"/>
          <w:lang w:val="en-US"/>
        </w:rPr>
        <w:t xml:space="preserve"> for </w:t>
      </w:r>
      <w:r w:rsidR="00CF4260" w:rsidRPr="00CF4260">
        <w:rPr>
          <w:i w:val="0"/>
          <w:iCs w:val="0"/>
          <w:color w:val="auto"/>
          <w:sz w:val="20"/>
          <w:szCs w:val="20"/>
          <w:lang w:val="en-US"/>
        </w:rPr>
        <w:t xml:space="preserve">all other nodes. Circles represent ligand groups, and 7 transmembrane domain structure icons represent GPCR groups. Icons are </w:t>
      </w:r>
      <w:proofErr w:type="spellStart"/>
      <w:r w:rsidR="00CF4260" w:rsidRPr="00CF4260">
        <w:rPr>
          <w:i w:val="0"/>
          <w:iCs w:val="0"/>
          <w:color w:val="auto"/>
          <w:sz w:val="20"/>
          <w:szCs w:val="20"/>
          <w:lang w:val="en-US"/>
        </w:rPr>
        <w:t>colour</w:t>
      </w:r>
      <w:proofErr w:type="spellEnd"/>
      <w:r w:rsidR="00CF4260" w:rsidRPr="00CF4260">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w:t>
      </w:r>
      <w:r w:rsidR="00CF4260" w:rsidRPr="00E95C0C">
        <w:rPr>
          <w:i w:val="0"/>
          <w:iCs w:val="0"/>
          <w:color w:val="auto"/>
          <w:sz w:val="20"/>
          <w:szCs w:val="20"/>
          <w:lang w:val="en-US"/>
        </w:rPr>
        <w:t xml:space="preserve">Chart </w:t>
      </w:r>
      <w:r w:rsidR="00CF4260" w:rsidRPr="00E95C0C">
        <w:rPr>
          <w:i w:val="0"/>
          <w:iCs w:val="0"/>
          <w:color w:val="auto"/>
          <w:sz w:val="20"/>
          <w:szCs w:val="20"/>
          <w:lang w:val="en-US"/>
        </w:rPr>
        <w:fldChar w:fldCharType="begin"/>
      </w:r>
      <w:r w:rsidR="000319D7" w:rsidRPr="00E95C0C">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E95C0C">
        <w:rPr>
          <w:i w:val="0"/>
          <w:iCs w:val="0"/>
          <w:color w:val="auto"/>
          <w:sz w:val="20"/>
          <w:szCs w:val="20"/>
          <w:lang w:val="en-US"/>
        </w:rPr>
        <w:fldChar w:fldCharType="separate"/>
      </w:r>
      <w:r w:rsidR="000319D7" w:rsidRPr="00E95C0C">
        <w:rPr>
          <w:i w:val="0"/>
          <w:iCs w:val="0"/>
          <w:color w:val="auto"/>
          <w:sz w:val="20"/>
        </w:rPr>
        <w:t>(74)</w:t>
      </w:r>
      <w:r w:rsidR="00CF4260" w:rsidRPr="00E95C0C">
        <w:rPr>
          <w:i w:val="0"/>
          <w:iCs w:val="0"/>
          <w:color w:val="auto"/>
          <w:sz w:val="20"/>
          <w:szCs w:val="20"/>
          <w:lang w:val="en-US"/>
        </w:rPr>
        <w:fldChar w:fldCharType="end"/>
      </w:r>
      <w:r w:rsidR="00CF4260" w:rsidRPr="00E95C0C">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A27668" w:rsidRDefault="00915B99" w:rsidP="00AE2D9C">
      <w:pPr>
        <w:spacing w:line="360" w:lineRule="auto"/>
        <w:jc w:val="both"/>
        <w:rPr>
          <w:color w:val="002060"/>
          <w:sz w:val="28"/>
          <w:szCs w:val="28"/>
        </w:rPr>
      </w:pPr>
      <w:r w:rsidRPr="00A27668">
        <w:rPr>
          <w:color w:val="002060"/>
          <w:sz w:val="28"/>
          <w:szCs w:val="28"/>
        </w:rPr>
        <w:lastRenderedPageBreak/>
        <w:t>Unrelated molecules converged to chemokine function</w:t>
      </w:r>
      <w:r w:rsidR="00117E26" w:rsidRPr="00A27668">
        <w:rPr>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A27668" w:rsidRDefault="00230D51" w:rsidP="00AE2D9C">
      <w:pPr>
        <w:spacing w:line="360" w:lineRule="auto"/>
        <w:jc w:val="both"/>
        <w:rPr>
          <w:color w:val="002060"/>
          <w:sz w:val="28"/>
          <w:szCs w:val="28"/>
          <w:shd w:val="clear" w:color="auto" w:fill="FFFFFF"/>
        </w:rPr>
      </w:pPr>
      <w:r w:rsidRPr="00A27668">
        <w:rPr>
          <w:color w:val="002060"/>
          <w:sz w:val="28"/>
          <w:szCs w:val="28"/>
          <w:shd w:val="clear" w:color="auto" w:fill="FFFFFF"/>
        </w:rPr>
        <w:t>Most of the</w:t>
      </w:r>
      <w:r w:rsidR="0067477C" w:rsidRPr="00A27668">
        <w:rPr>
          <w:color w:val="002060"/>
          <w:sz w:val="28"/>
          <w:szCs w:val="28"/>
          <w:shd w:val="clear" w:color="auto" w:fill="FFFFFF"/>
        </w:rPr>
        <w:t xml:space="preserve"> canonical and non-canonical</w:t>
      </w:r>
      <w:r w:rsidRPr="00A27668">
        <w:rPr>
          <w:color w:val="002060"/>
          <w:sz w:val="28"/>
          <w:szCs w:val="28"/>
          <w:shd w:val="clear" w:color="auto" w:fill="FFFFFF"/>
        </w:rPr>
        <w:t xml:space="preserve"> ligands are vertebrate innovations</w:t>
      </w:r>
      <w:r w:rsidR="00607F8F" w:rsidRPr="00A27668">
        <w:rPr>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w:t>
      </w:r>
      <w:r w:rsidR="005D72B8" w:rsidRPr="003E3918">
        <w:lastRenderedPageBreak/>
        <w:t>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w:t>
      </w:r>
      <w:proofErr w:type="spellStart"/>
      <w:r w:rsidR="000B0A8F" w:rsidRPr="003E3918">
        <w:t>plasmolipin</w:t>
      </w:r>
      <w:proofErr w:type="spellEnd"/>
      <w:r w:rsidR="000B0A8F" w:rsidRPr="003E3918">
        <w:t xml:space="preserve">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096F53B5" w:rsidR="0067477C" w:rsidRPr="000779C1" w:rsidRDefault="00DA612E" w:rsidP="00AE2D9C">
      <w:pPr>
        <w:spacing w:line="360" w:lineRule="auto"/>
        <w:jc w:val="both"/>
        <w:rPr>
          <w:color w:val="002060"/>
          <w:sz w:val="28"/>
          <w:szCs w:val="28"/>
        </w:rPr>
      </w:pPr>
      <w:r w:rsidRPr="000779C1">
        <w:rPr>
          <w:color w:val="002060"/>
          <w:sz w:val="28"/>
          <w:szCs w:val="28"/>
        </w:rPr>
        <w:t>All receptor</w:t>
      </w:r>
      <w:r w:rsidR="00AF6285">
        <w:rPr>
          <w:color w:val="002060"/>
          <w:sz w:val="28"/>
          <w:szCs w:val="28"/>
        </w:rPr>
        <w:t>s but one</w:t>
      </w:r>
      <w:r w:rsidRPr="000779C1">
        <w:rPr>
          <w:color w:val="002060"/>
          <w:sz w:val="28"/>
          <w:szCs w:val="28"/>
        </w:rPr>
        <w:t xml:space="preserve">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xml:space="preserve">. </w:t>
      </w:r>
      <w:r w:rsidR="00C01C82" w:rsidRPr="003E3918">
        <w:lastRenderedPageBreak/>
        <w:t>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056583" w:rsidRDefault="00915B99" w:rsidP="00D249CD">
      <w:pPr>
        <w:keepNext/>
        <w:spacing w:line="360" w:lineRule="auto"/>
        <w:jc w:val="both"/>
        <w:rPr>
          <w:color w:val="002060"/>
          <w:sz w:val="28"/>
          <w:szCs w:val="28"/>
        </w:rPr>
      </w:pPr>
      <w:r w:rsidRPr="00056583">
        <w:rPr>
          <w:color w:val="002060"/>
          <w:sz w:val="28"/>
          <w:szCs w:val="28"/>
        </w:rPr>
        <w:lastRenderedPageBreak/>
        <w:t>The molecular assembly of the chemokine system</w:t>
      </w:r>
      <w:r w:rsidR="00202A74" w:rsidRPr="00056583">
        <w:rPr>
          <w:color w:val="002060"/>
          <w:sz w:val="28"/>
          <w:szCs w:val="28"/>
        </w:rPr>
        <w:t>.</w:t>
      </w:r>
    </w:p>
    <w:p w14:paraId="1317F531" w14:textId="77777777" w:rsidR="00202A74" w:rsidRPr="003E3918" w:rsidRDefault="00202A74" w:rsidP="00D249CD">
      <w:pPr>
        <w:keepNext/>
        <w:spacing w:line="360" w:lineRule="auto"/>
        <w:jc w:val="both"/>
      </w:pPr>
    </w:p>
    <w:p w14:paraId="3C72CAF1" w14:textId="5517742A" w:rsidR="00CC7D35" w:rsidRPr="003E3918" w:rsidRDefault="00315806" w:rsidP="00D249CD">
      <w:pPr>
        <w:keepNext/>
        <w:spacing w:line="360" w:lineRule="auto"/>
        <w:ind w:firstLine="720"/>
        <w:jc w:val="both"/>
        <w:rPr>
          <w:shd w:val="clear" w:color="auto" w:fill="FFFFFF"/>
          <w:lang w:val="en-US"/>
        </w:rPr>
      </w:pPr>
      <w:r w:rsidRPr="003E3918">
        <w:rPr>
          <w:shd w:val="clear" w:color="auto" w:fill="FFFFFF"/>
          <w:lang w:val="en-US"/>
        </w:rPr>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w:t>
      </w:r>
      <w:r w:rsidR="005A274B" w:rsidRPr="003E3918">
        <w:rPr>
          <w:rStyle w:val="normaltextrun"/>
          <w:shd w:val="clear" w:color="auto" w:fill="FFFFFF"/>
        </w:rPr>
        <w:lastRenderedPageBreak/>
        <w:t xml:space="preserve">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5D8810C9" w:rsidR="005462AB" w:rsidRDefault="0047755D" w:rsidP="00AE2D9C">
      <w:pPr>
        <w:spacing w:line="360" w:lineRule="auto"/>
        <w:ind w:firstLine="720"/>
        <w:jc w:val="both"/>
        <w:rPr>
          <w:shd w:val="clear" w:color="auto" w:fill="FFFFFF"/>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 xml:space="preserve">bony </w:t>
      </w:r>
      <w:proofErr w:type="gramStart"/>
      <w:r w:rsidR="00FF42F8" w:rsidRPr="003E3918">
        <w:rPr>
          <w:shd w:val="clear" w:color="auto" w:fill="FFFFFF"/>
          <w:lang w:val="en-US"/>
        </w:rPr>
        <w:t>fishes</w:t>
      </w:r>
      <w:proofErr w:type="gramEnd"/>
      <w:r w:rsidR="00FF42F8" w:rsidRPr="003E3918">
        <w:rPr>
          <w:shd w:val="clear" w:color="auto" w:fill="FFFFFF"/>
          <w:lang w:val="en-US"/>
        </w:rPr>
        <w:t xml:space="preserve">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47F8C4AA" w14:textId="77777777" w:rsidR="005462AB" w:rsidRDefault="005462AB">
      <w:pPr>
        <w:jc w:val="both"/>
        <w:rPr>
          <w:shd w:val="clear" w:color="auto" w:fill="FFFFFF"/>
          <w:lang w:val="en-US"/>
        </w:rPr>
      </w:pPr>
      <w:r>
        <w:rPr>
          <w:shd w:val="clear" w:color="auto" w:fill="FFFFFF"/>
          <w:lang w:val="en-US"/>
        </w:rPr>
        <w:br w:type="page"/>
      </w: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lastRenderedPageBreak/>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056583" w:rsidRDefault="006C341F" w:rsidP="00AE2D9C">
      <w:pPr>
        <w:spacing w:line="360" w:lineRule="auto"/>
        <w:jc w:val="both"/>
        <w:rPr>
          <w:color w:val="002060"/>
          <w:sz w:val="28"/>
          <w:szCs w:val="28"/>
        </w:rPr>
      </w:pPr>
      <w:r w:rsidRPr="00056583">
        <w:rPr>
          <w:color w:val="002060"/>
          <w:sz w:val="28"/>
          <w:szCs w:val="28"/>
        </w:rPr>
        <w:t>Data Mining</w:t>
      </w:r>
      <w:r w:rsidR="002975BF" w:rsidRPr="00056583">
        <w:rPr>
          <w:color w:val="002060"/>
          <w:sz w:val="28"/>
          <w:szCs w:val="28"/>
        </w:rPr>
        <w:t xml:space="preserve"> and</w:t>
      </w:r>
      <w:r w:rsidRPr="00056583">
        <w:rPr>
          <w:color w:val="002060"/>
          <w:sz w:val="28"/>
          <w:szCs w:val="28"/>
        </w:rPr>
        <w:t xml:space="preserve"> Dataset Assembly</w:t>
      </w:r>
      <w:r w:rsidR="00663643" w:rsidRPr="00056583">
        <w:rPr>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proofErr w:type="spellStart"/>
      <w:r w:rsidR="1885558A" w:rsidRPr="003E3918">
        <w:rPr>
          <w:lang w:val="it-IT"/>
        </w:rPr>
        <w:t>genes</w:t>
      </w:r>
      <w:proofErr w:type="spellEnd"/>
      <w:r w:rsidR="1885558A" w:rsidRPr="003E3918">
        <w:rPr>
          <w:lang w:val="it-IT"/>
        </w:rPr>
        <w:t xml:space="preserve"> </w:t>
      </w:r>
      <w:proofErr w:type="spellStart"/>
      <w:r w:rsidR="1885558A" w:rsidRPr="003E3918">
        <w:rPr>
          <w:lang w:val="it-IT"/>
        </w:rPr>
        <w:t>were</w:t>
      </w:r>
      <w:proofErr w:type="spellEnd"/>
      <w:r w:rsidR="1885558A" w:rsidRPr="003E3918">
        <w:rPr>
          <w:lang w:val="it-IT"/>
        </w:rPr>
        <w:t xml:space="preserve"> </w:t>
      </w:r>
      <w:proofErr w:type="spellStart"/>
      <w:r w:rsidR="1885558A" w:rsidRPr="003E3918">
        <w:rPr>
          <w:lang w:val="it-IT"/>
        </w:rPr>
        <w:t>used</w:t>
      </w:r>
      <w:proofErr w:type="spellEnd"/>
      <w:r w:rsidR="006C341F" w:rsidRPr="003E3918">
        <w:rPr>
          <w:lang w:val="it-IT"/>
        </w:rPr>
        <w:t xml:space="preserve"> to </w:t>
      </w:r>
      <w:proofErr w:type="spellStart"/>
      <w:r w:rsidR="006C341F" w:rsidRPr="003E3918">
        <w:rPr>
          <w:lang w:val="it-IT"/>
        </w:rPr>
        <w:t>evaluate</w:t>
      </w:r>
      <w:proofErr w:type="spellEnd"/>
      <w:r w:rsidR="006C341F" w:rsidRPr="003E3918">
        <w:rPr>
          <w:lang w:val="it-IT"/>
        </w:rPr>
        <w:t xml:space="preserve"> </w:t>
      </w:r>
      <w:proofErr w:type="spellStart"/>
      <w:r w:rsidR="006C341F" w:rsidRPr="003E3918">
        <w:rPr>
          <w:lang w:val="it-IT"/>
        </w:rPr>
        <w:t>their</w:t>
      </w:r>
      <w:proofErr w:type="spellEnd"/>
      <w:r w:rsidR="006C341F" w:rsidRPr="003E3918">
        <w:rPr>
          <w:lang w:val="it-IT"/>
        </w:rPr>
        <w:t xml:space="preserve"> </w:t>
      </w:r>
      <w:proofErr w:type="spellStart"/>
      <w:r w:rsidR="006C341F" w:rsidRPr="003E3918">
        <w:rPr>
          <w:lang w:val="it-IT"/>
        </w:rPr>
        <w:t>completeness</w:t>
      </w:r>
      <w:proofErr w:type="spellEnd"/>
      <w:r w:rsidR="1885558A" w:rsidRPr="003E3918">
        <w:rPr>
          <w:lang w:val="it-IT"/>
        </w:rPr>
        <w:t xml:space="preserve"> </w:t>
      </w:r>
      <w:r w:rsidR="006C341F" w:rsidRPr="003E3918">
        <w:rPr>
          <w:lang w:val="it-IT"/>
        </w:rPr>
        <w:t>(</w:t>
      </w:r>
      <w:proofErr w:type="spellStart"/>
      <w:r w:rsidR="3D13608C" w:rsidRPr="003E3918">
        <w:rPr>
          <w:lang w:val="it-IT"/>
        </w:rPr>
        <w:t>T</w:t>
      </w:r>
      <w:r w:rsidR="006C341F" w:rsidRPr="003E3918">
        <w:rPr>
          <w:lang w:val="it-IT"/>
        </w:rPr>
        <w:t>able</w:t>
      </w:r>
      <w:proofErr w:type="spellEnd"/>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proofErr w:type="spellStart"/>
      <w:r w:rsidR="007F1A3E" w:rsidRPr="003E3918">
        <w:rPr>
          <w:i/>
          <w:iCs/>
        </w:rPr>
        <w:t>Eptatretus</w:t>
      </w:r>
      <w:proofErr w:type="spellEnd"/>
      <w:r w:rsidR="007F1A3E" w:rsidRPr="003E3918">
        <w:rPr>
          <w:i/>
          <w:iCs/>
        </w:rPr>
        <w:t xml:space="preserve">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Where putative chemokine sequences were found 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Uni</w:t>
      </w:r>
      <w:r w:rsidR="00CD23F6" w:rsidRPr="003E3918">
        <w:t>P</w:t>
      </w:r>
      <w:r w:rsidR="00A21533" w:rsidRPr="003E3918">
        <w:t xml:space="preserve">rot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w:t>
      </w:r>
      <w:proofErr w:type="spellStart"/>
      <w:r w:rsidRPr="003E3918">
        <w:t>Phobius</w:t>
      </w:r>
      <w:proofErr w:type="spellEnd"/>
      <w:r w:rsidRPr="003E3918">
        <w:t xml:space="preserve">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w:t>
      </w:r>
      <w:r w:rsidR="532BB143" w:rsidRPr="003E3918">
        <w:lastRenderedPageBreak/>
        <w:t xml:space="preserve">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056583" w:rsidRDefault="454D50C0" w:rsidP="00AE2D9C">
      <w:pPr>
        <w:spacing w:line="360" w:lineRule="auto"/>
        <w:jc w:val="both"/>
        <w:rPr>
          <w:color w:val="002060"/>
          <w:sz w:val="28"/>
          <w:szCs w:val="28"/>
        </w:rPr>
      </w:pPr>
      <w:r w:rsidRPr="00056583">
        <w:rPr>
          <w:color w:val="002060"/>
          <w:sz w:val="28"/>
          <w:szCs w:val="28"/>
        </w:rPr>
        <w:t xml:space="preserve">Identification of subgroups with </w:t>
      </w:r>
      <w:r w:rsidR="1885558A" w:rsidRPr="00056583">
        <w:rPr>
          <w:color w:val="002060"/>
          <w:sz w:val="28"/>
          <w:szCs w:val="28"/>
        </w:rPr>
        <w:t>Cluster Analysis of Sequences</w:t>
      </w:r>
      <w:r w:rsidR="381C4AA2" w:rsidRPr="00056583">
        <w:rPr>
          <w:color w:val="002060"/>
          <w:sz w:val="28"/>
          <w:szCs w:val="28"/>
        </w:rPr>
        <w:t xml:space="preserve"> (CLANS)</w:t>
      </w:r>
      <w:r w:rsidR="44D2BEB6" w:rsidRPr="00056583">
        <w:rPr>
          <w:color w:val="002060"/>
          <w:sz w:val="28"/>
          <w:szCs w:val="28"/>
        </w:rPr>
        <w:t>.</w:t>
      </w:r>
      <w:r w:rsidR="00A97195" w:rsidRPr="00056583">
        <w:rPr>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t>all human Class-A GPCRs (ex</w:t>
      </w:r>
      <w:r w:rsidR="64DCCF4B" w:rsidRPr="003E3918">
        <w:t>cluding</w:t>
      </w:r>
      <w:r w:rsidR="040A4A9F" w:rsidRPr="003E3918">
        <w:t xml:space="preserve"> olfactory receptors) </w:t>
      </w:r>
      <w:r w:rsidR="5E7638E7" w:rsidRPr="003E3918">
        <w:t xml:space="preserve">from </w:t>
      </w:r>
      <w:proofErr w:type="spellStart"/>
      <w:r w:rsidR="5E7638E7" w:rsidRPr="003E3918">
        <w:t>GPCRdb</w:t>
      </w:r>
      <w:proofErr w:type="spellEnd"/>
      <w:r w:rsidR="5E7638E7" w:rsidRPr="003E3918">
        <w:t xml:space="preserve">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UniProt</w:t>
      </w:r>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056583" w:rsidRDefault="000D3C0D" w:rsidP="00AE2D9C">
      <w:pPr>
        <w:spacing w:line="360" w:lineRule="auto"/>
        <w:jc w:val="both"/>
        <w:rPr>
          <w:color w:val="002060"/>
          <w:sz w:val="28"/>
          <w:szCs w:val="28"/>
        </w:rPr>
      </w:pPr>
      <w:r w:rsidRPr="00056583">
        <w:rPr>
          <w:color w:val="002060"/>
          <w:sz w:val="28"/>
          <w:szCs w:val="28"/>
        </w:rPr>
        <w:t>Alignment and phylogenetic analysis</w:t>
      </w:r>
      <w:r w:rsidR="00472727" w:rsidRPr="00056583">
        <w:rPr>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w:t>
      </w:r>
      <w:proofErr w:type="spellStart"/>
      <w:r w:rsidRPr="003E3918">
        <w:t>trimAl</w:t>
      </w:r>
      <w:proofErr w:type="spellEnd"/>
      <w:r w:rsidRPr="003E3918">
        <w:t xml:space="preserve">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lastRenderedPageBreak/>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GeneRax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r w:rsidR="006048C8" w:rsidRPr="003E3918">
        <w:t>GeneRax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Gene</w:t>
      </w:r>
      <w:r w:rsidR="00CC62BE" w:rsidRPr="003E3918">
        <w:rPr>
          <w:rFonts w:eastAsia="Arial"/>
          <w:lang w:val="en-US"/>
        </w:rPr>
        <w:t>R</w:t>
      </w:r>
      <w:r w:rsidR="00105C66" w:rsidRPr="003E3918">
        <w:rPr>
          <w:rFonts w:eastAsia="Arial"/>
          <w:lang w:val="en-US"/>
        </w:rPr>
        <w:t>ax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5"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241B2">
      <w:pPr>
        <w:pStyle w:val="Bibliography"/>
        <w:spacing w:line="360" w:lineRule="auto"/>
        <w:jc w:val="both"/>
        <w:rPr>
          <w:b/>
          <w:bCs/>
          <w:shd w:val="clear" w:color="auto" w:fill="E6E6E6"/>
          <w:lang w:val="en-US"/>
        </w:rPr>
      </w:pPr>
    </w:p>
    <w:p w14:paraId="35C0EBE5" w14:textId="77777777" w:rsidR="000319D7" w:rsidRDefault="009E251D" w:rsidP="00A241B2">
      <w:pPr>
        <w:pStyle w:val="Bibliography"/>
        <w:spacing w:line="360" w:lineRule="auto"/>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A241B2">
      <w:pPr>
        <w:pStyle w:val="Bibliography"/>
        <w:spacing w:line="360" w:lineRule="auto"/>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A241B2">
      <w:pPr>
        <w:pStyle w:val="Bibliography"/>
        <w:spacing w:line="360" w:lineRule="auto"/>
      </w:pPr>
      <w:r>
        <w:t xml:space="preserve">3. </w:t>
      </w:r>
      <w:r>
        <w:tab/>
        <w:t xml:space="preserve">X. Blanchet, M. Langer, C. Weber, R. Koenen, P. von Hundelshausen, Touch of Chemokines. </w:t>
      </w:r>
      <w:r>
        <w:rPr>
          <w:i/>
          <w:iCs/>
        </w:rPr>
        <w:t>Frontiers in Immunology</w:t>
      </w:r>
      <w:r>
        <w:t xml:space="preserve"> </w:t>
      </w:r>
      <w:r>
        <w:rPr>
          <w:b/>
          <w:bCs/>
        </w:rPr>
        <w:t>3</w:t>
      </w:r>
      <w:r>
        <w:t>, 175 (2012).</w:t>
      </w:r>
    </w:p>
    <w:p w14:paraId="1BD3E6AA" w14:textId="77777777" w:rsidR="000319D7" w:rsidRDefault="000319D7" w:rsidP="00A241B2">
      <w:pPr>
        <w:pStyle w:val="Bibliography"/>
        <w:spacing w:line="360" w:lineRule="auto"/>
      </w:pPr>
      <w:r>
        <w:t xml:space="preserve">4. </w:t>
      </w:r>
      <w:r>
        <w:tab/>
        <w:t xml:space="preserve">P. López-Cotarelo,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A241B2">
      <w:pPr>
        <w:pStyle w:val="Bibliography"/>
        <w:spacing w:line="360" w:lineRule="auto"/>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A241B2">
      <w:pPr>
        <w:pStyle w:val="Bibliography"/>
        <w:spacing w:line="360" w:lineRule="auto"/>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A241B2">
      <w:pPr>
        <w:pStyle w:val="Bibliography"/>
        <w:spacing w:line="360" w:lineRule="auto"/>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A241B2">
      <w:pPr>
        <w:pStyle w:val="Bibliography"/>
        <w:spacing w:line="360" w:lineRule="auto"/>
      </w:pPr>
      <w:r>
        <w:lastRenderedPageBreak/>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A241B2">
      <w:pPr>
        <w:pStyle w:val="Bibliography"/>
        <w:spacing w:line="360" w:lineRule="auto"/>
      </w:pPr>
      <w:r>
        <w:t xml:space="preserve">9. </w:t>
      </w:r>
      <w:r>
        <w:tab/>
        <w:t xml:space="preserve">H. Nomiyama,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A241B2">
      <w:pPr>
        <w:pStyle w:val="Bibliography"/>
        <w:spacing w:line="360" w:lineRule="auto"/>
      </w:pPr>
      <w:r>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A241B2">
      <w:pPr>
        <w:pStyle w:val="Bibliography"/>
        <w:spacing w:line="360" w:lineRule="auto"/>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A241B2">
      <w:pPr>
        <w:pStyle w:val="Bibliography"/>
        <w:spacing w:line="360" w:lineRule="auto"/>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A241B2">
      <w:pPr>
        <w:pStyle w:val="Bibliography"/>
        <w:spacing w:line="360" w:lineRule="auto"/>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A241B2">
      <w:pPr>
        <w:pStyle w:val="Bibliography"/>
        <w:spacing w:line="360" w:lineRule="auto"/>
      </w:pPr>
      <w:r>
        <w:t xml:space="preserve">14. </w:t>
      </w:r>
      <w:r>
        <w:tab/>
        <w:t xml:space="preserve">D. C. Sarver, X. Lei, G. W. Wong, FAM19A (TAFA): An Emerging Family of Neurokines with Diverse Functions in the Central and Peripheral Nervous System. </w:t>
      </w:r>
      <w:r>
        <w:rPr>
          <w:i/>
          <w:iCs/>
        </w:rPr>
        <w:t>ACS Chem. Neurosci.</w:t>
      </w:r>
      <w:r>
        <w:t xml:space="preserve"> </w:t>
      </w:r>
      <w:r>
        <w:rPr>
          <w:b/>
          <w:bCs/>
        </w:rPr>
        <w:t>12</w:t>
      </w:r>
      <w:r>
        <w:t>, 945–958 (2021).</w:t>
      </w:r>
    </w:p>
    <w:p w14:paraId="61F403A6" w14:textId="77777777" w:rsidR="000319D7" w:rsidRDefault="000319D7" w:rsidP="00A241B2">
      <w:pPr>
        <w:pStyle w:val="Bibliography"/>
        <w:spacing w:line="360" w:lineRule="auto"/>
      </w:pPr>
      <w:r>
        <w:t xml:space="preserve">15. </w:t>
      </w:r>
      <w:r>
        <w:tab/>
        <w:t xml:space="preserve">W. Wang, </w:t>
      </w:r>
      <w:r>
        <w:rPr>
          <w:i/>
          <w:iCs/>
        </w:rPr>
        <w:t>et al.</w:t>
      </w:r>
      <w:r>
        <w:t xml:space="preserve">, FAM19A4 is a novel cytokine ligand of formyl peptide receptor 1 (FPR1) and is able to promote the migration and phagocytosis of macrophages. </w:t>
      </w:r>
      <w:r>
        <w:rPr>
          <w:i/>
          <w:iCs/>
        </w:rPr>
        <w:t>Cell Mol Immunol</w:t>
      </w:r>
      <w:r>
        <w:t xml:space="preserve"> </w:t>
      </w:r>
      <w:r>
        <w:rPr>
          <w:b/>
          <w:bCs/>
        </w:rPr>
        <w:t>12</w:t>
      </w:r>
      <w:r>
        <w:t>, 615–624 (2015).</w:t>
      </w:r>
    </w:p>
    <w:p w14:paraId="693CDBA2" w14:textId="77777777" w:rsidR="000319D7" w:rsidRDefault="000319D7" w:rsidP="00A241B2">
      <w:pPr>
        <w:pStyle w:val="Bibliography"/>
        <w:spacing w:line="360" w:lineRule="auto"/>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A241B2">
      <w:pPr>
        <w:pStyle w:val="Bibliography"/>
        <w:spacing w:line="360" w:lineRule="auto"/>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A241B2">
      <w:pPr>
        <w:pStyle w:val="Bibliography"/>
        <w:spacing w:line="360" w:lineRule="auto"/>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A241B2">
      <w:pPr>
        <w:pStyle w:val="Bibliography"/>
        <w:spacing w:line="360" w:lineRule="auto"/>
      </w:pPr>
      <w:r>
        <w:t xml:space="preserve">19. </w:t>
      </w:r>
      <w:r>
        <w:tab/>
        <w:t xml:space="preserve">A. Tomczak, M. T. Pisabarro,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A241B2">
      <w:pPr>
        <w:pStyle w:val="Bibliography"/>
        <w:spacing w:line="360" w:lineRule="auto"/>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A241B2">
      <w:pPr>
        <w:pStyle w:val="Bibliography"/>
        <w:spacing w:line="360" w:lineRule="auto"/>
      </w:pPr>
      <w:r>
        <w:lastRenderedPageBreak/>
        <w:t xml:space="preserve">21. </w:t>
      </w:r>
      <w:r>
        <w:tab/>
        <w:t xml:space="preserve">R. Bonecchi,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A241B2">
      <w:pPr>
        <w:pStyle w:val="Bibliography"/>
        <w:spacing w:line="360" w:lineRule="auto"/>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A241B2">
      <w:pPr>
        <w:pStyle w:val="Bibliography"/>
        <w:spacing w:line="360" w:lineRule="auto"/>
      </w:pPr>
      <w:r>
        <w:t xml:space="preserve">23. </w:t>
      </w:r>
      <w:r>
        <w:tab/>
        <w:t xml:space="preserve">T. F. Miles, </w:t>
      </w:r>
      <w:r>
        <w:rPr>
          <w:i/>
          <w:iCs/>
        </w:rPr>
        <w:t>et al.</w:t>
      </w:r>
      <w:r>
        <w:t xml:space="preserve">, Viral GPCR US28 can signal in response to chemokine agonists of nearly unlimited structural degeneracy. </w:t>
      </w:r>
      <w:r>
        <w:rPr>
          <w:i/>
          <w:iCs/>
        </w:rPr>
        <w:t>eLife</w:t>
      </w:r>
      <w:r>
        <w:t xml:space="preserve"> </w:t>
      </w:r>
      <w:r>
        <w:rPr>
          <w:b/>
          <w:bCs/>
        </w:rPr>
        <w:t>7</w:t>
      </w:r>
      <w:r>
        <w:t>, e35850 (2018).</w:t>
      </w:r>
    </w:p>
    <w:p w14:paraId="716C3063" w14:textId="77777777" w:rsidR="000319D7" w:rsidRDefault="000319D7" w:rsidP="00A241B2">
      <w:pPr>
        <w:pStyle w:val="Bibliography"/>
        <w:spacing w:line="360" w:lineRule="auto"/>
      </w:pPr>
      <w:r>
        <w:t xml:space="preserve">24. </w:t>
      </w:r>
      <w:r>
        <w:tab/>
        <w:t xml:space="preserve">M. M. Rosenkilde, M. J. Smit, M. Waldhoer, Structure, function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A241B2">
      <w:pPr>
        <w:pStyle w:val="Bibliography"/>
        <w:spacing w:line="360" w:lineRule="auto"/>
      </w:pPr>
      <w:r>
        <w:t xml:space="preserve">25. </w:t>
      </w:r>
      <w:r>
        <w:tab/>
        <w:t xml:space="preserve">H. Daiyasu,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A241B2">
      <w:pPr>
        <w:pStyle w:val="Bibliography"/>
        <w:spacing w:line="360" w:lineRule="auto"/>
      </w:pPr>
      <w:r>
        <w:t xml:space="preserve">26. </w:t>
      </w:r>
      <w:r>
        <w:tab/>
        <w:t xml:space="preserve">M. Meyrath,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A241B2">
      <w:pPr>
        <w:pStyle w:val="Bibliography"/>
        <w:spacing w:line="360" w:lineRule="auto"/>
      </w:pPr>
      <w:r>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A241B2">
      <w:pPr>
        <w:pStyle w:val="Bibliography"/>
        <w:spacing w:line="360" w:lineRule="auto"/>
      </w:pPr>
      <w:r>
        <w:t xml:space="preserve">28. </w:t>
      </w:r>
      <w:r>
        <w:tab/>
        <w:t xml:space="preserve">F. Bachelerie, </w:t>
      </w:r>
      <w:r>
        <w:rPr>
          <w:i/>
          <w:iCs/>
        </w:rPr>
        <w:t>et al.</w:t>
      </w:r>
      <w:r>
        <w:t xml:space="preserve">, New nomenclature for atypical chemokine receptors. </w:t>
      </w:r>
      <w:r>
        <w:rPr>
          <w:i/>
          <w:iCs/>
        </w:rPr>
        <w:t>Nat Immunol</w:t>
      </w:r>
      <w:r>
        <w:t xml:space="preserve"> </w:t>
      </w:r>
      <w:r>
        <w:rPr>
          <w:b/>
          <w:bCs/>
        </w:rPr>
        <w:t>15</w:t>
      </w:r>
      <w:r>
        <w:t>, 207–208 (2014).</w:t>
      </w:r>
    </w:p>
    <w:p w14:paraId="3B222F77" w14:textId="77777777" w:rsidR="000319D7" w:rsidRDefault="000319D7" w:rsidP="00A241B2">
      <w:pPr>
        <w:pStyle w:val="Bibliography"/>
        <w:spacing w:line="360" w:lineRule="auto"/>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A241B2">
      <w:pPr>
        <w:pStyle w:val="Bibliography"/>
        <w:spacing w:line="360" w:lineRule="auto"/>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A241B2">
      <w:pPr>
        <w:pStyle w:val="Bibliography"/>
        <w:spacing w:line="360" w:lineRule="auto"/>
      </w:pPr>
      <w:r>
        <w:t xml:space="preserve">31. </w:t>
      </w:r>
      <w:r>
        <w:tab/>
        <w:t xml:space="preserve">B. Bajoghli,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A241B2">
      <w:pPr>
        <w:pStyle w:val="Bibliography"/>
        <w:spacing w:line="360" w:lineRule="auto"/>
      </w:pPr>
      <w:r>
        <w:t xml:space="preserve">32. </w:t>
      </w:r>
      <w:r>
        <w:tab/>
        <w:t xml:space="preserve">H. Nomiyama,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A241B2">
      <w:pPr>
        <w:pStyle w:val="Bibliography"/>
        <w:spacing w:line="360" w:lineRule="auto"/>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A241B2">
      <w:pPr>
        <w:pStyle w:val="Bibliography"/>
        <w:spacing w:line="360" w:lineRule="auto"/>
      </w:pPr>
      <w:r>
        <w:lastRenderedPageBreak/>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A241B2">
      <w:pPr>
        <w:pStyle w:val="Bibliography"/>
        <w:spacing w:line="360" w:lineRule="auto"/>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A241B2">
      <w:pPr>
        <w:pStyle w:val="Bibliography"/>
        <w:spacing w:line="360" w:lineRule="auto"/>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r>
        <w:rPr>
          <w:i/>
          <w:iCs/>
        </w:rPr>
        <w:t>Biochem J</w:t>
      </w:r>
      <w:r>
        <w:t xml:space="preserve"> </w:t>
      </w:r>
      <w:r>
        <w:rPr>
          <w:b/>
          <w:bCs/>
        </w:rPr>
        <w:t>357</w:t>
      </w:r>
      <w:r>
        <w:t>, 127–135 (2001).</w:t>
      </w:r>
    </w:p>
    <w:p w14:paraId="0CFB50BB" w14:textId="77777777" w:rsidR="000319D7" w:rsidRDefault="000319D7" w:rsidP="00A241B2">
      <w:pPr>
        <w:pStyle w:val="Bibliography"/>
        <w:spacing w:line="360" w:lineRule="auto"/>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A241B2">
      <w:pPr>
        <w:pStyle w:val="Bibliography"/>
        <w:spacing w:line="360" w:lineRule="auto"/>
      </w:pPr>
      <w:r>
        <w:t xml:space="preserve">38. </w:t>
      </w:r>
      <w:r>
        <w:tab/>
        <w:t xml:space="preserve">C. Jin, P. Ding, Y. Wang, D. Ma, Regulation of EGF receptor signaling by the MARVEL domain-containing protein CKLFSF8. </w:t>
      </w:r>
      <w:r>
        <w:rPr>
          <w:i/>
          <w:iCs/>
        </w:rPr>
        <w:t>FEBS Letters</w:t>
      </w:r>
      <w:r>
        <w:t xml:space="preserve"> </w:t>
      </w:r>
      <w:r>
        <w:rPr>
          <w:b/>
          <w:bCs/>
        </w:rPr>
        <w:t>579</w:t>
      </w:r>
      <w:r>
        <w:t>, 6375–6382 (2005).</w:t>
      </w:r>
    </w:p>
    <w:p w14:paraId="6FB41355" w14:textId="77777777" w:rsidR="000319D7" w:rsidRDefault="000319D7" w:rsidP="00A241B2">
      <w:pPr>
        <w:pStyle w:val="Bibliography"/>
        <w:spacing w:line="360" w:lineRule="auto"/>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A241B2">
      <w:pPr>
        <w:pStyle w:val="Bibliography"/>
        <w:spacing w:line="360" w:lineRule="auto"/>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A241B2">
      <w:pPr>
        <w:pStyle w:val="Bibliography"/>
        <w:spacing w:line="360" w:lineRule="auto"/>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A241B2">
      <w:pPr>
        <w:pStyle w:val="Bibliography"/>
        <w:spacing w:line="360" w:lineRule="auto"/>
      </w:pPr>
      <w:r>
        <w:t xml:space="preserve">42. </w:t>
      </w:r>
      <w:r>
        <w:tab/>
        <w:t xml:space="preserve">H. Li, </w:t>
      </w:r>
      <w:r>
        <w:rPr>
          <w:i/>
          <w:iCs/>
        </w:rPr>
        <w:t>et al.</w:t>
      </w:r>
      <w:r>
        <w:t xml:space="preserve">, A novel 3p22.3 gene CMTM7 represses oncogenic EGFR signaling and inhibits cancer cell growth. </w:t>
      </w:r>
      <w:r>
        <w:rPr>
          <w:i/>
          <w:iCs/>
        </w:rPr>
        <w:t>Oncogene</w:t>
      </w:r>
      <w:r>
        <w:t xml:space="preserve"> (2014) https:/doi.org/10.1038/onc.2013.282.</w:t>
      </w:r>
    </w:p>
    <w:p w14:paraId="6ACEE579" w14:textId="77777777" w:rsidR="000319D7" w:rsidRDefault="000319D7" w:rsidP="00A241B2">
      <w:pPr>
        <w:pStyle w:val="Bibliography"/>
        <w:spacing w:line="360" w:lineRule="auto"/>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A241B2">
      <w:pPr>
        <w:pStyle w:val="Bibliography"/>
        <w:spacing w:line="360" w:lineRule="auto"/>
      </w:pPr>
      <w:r>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A241B2">
      <w:pPr>
        <w:pStyle w:val="Bibliography"/>
        <w:spacing w:line="360" w:lineRule="auto"/>
      </w:pPr>
      <w:r>
        <w:t xml:space="preserve">45. </w:t>
      </w:r>
      <w:r>
        <w:tab/>
        <w:t xml:space="preserve">X. Wang, </w:t>
      </w:r>
      <w:r>
        <w:rPr>
          <w:i/>
          <w:iCs/>
        </w:rPr>
        <w:t>et al.</w:t>
      </w:r>
      <w:r>
        <w:t xml:space="preserve">, Tafa-2 plays an essential role in neuronal survival and neurobiological function in mice. </w:t>
      </w:r>
      <w:r>
        <w:rPr>
          <w:i/>
          <w:iCs/>
        </w:rPr>
        <w:t>Acta Biochimica et Biophysica Sinica</w:t>
      </w:r>
      <w:r>
        <w:t xml:space="preserve"> </w:t>
      </w:r>
      <w:r>
        <w:rPr>
          <w:b/>
          <w:bCs/>
        </w:rPr>
        <w:t>50</w:t>
      </w:r>
      <w:r>
        <w:t>, 984–995 (2018).</w:t>
      </w:r>
    </w:p>
    <w:p w14:paraId="70C772EA" w14:textId="77777777" w:rsidR="000319D7" w:rsidRDefault="000319D7" w:rsidP="00A241B2">
      <w:pPr>
        <w:pStyle w:val="Bibliography"/>
        <w:spacing w:line="360" w:lineRule="auto"/>
      </w:pPr>
      <w:r>
        <w:lastRenderedPageBreak/>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A241B2">
      <w:pPr>
        <w:pStyle w:val="Bibliography"/>
        <w:spacing w:line="360" w:lineRule="auto"/>
      </w:pPr>
      <w:r>
        <w:t xml:space="preserve">47. </w:t>
      </w:r>
      <w:r>
        <w:tab/>
        <w:t xml:space="preserve">J. Okada, </w:t>
      </w:r>
      <w:r>
        <w:rPr>
          <w:i/>
          <w:iCs/>
        </w:rPr>
        <w:t>et al.</w:t>
      </w:r>
      <w:r>
        <w:t xml:space="preserve">, Analysis of FAM19A2/TAFA-2 function. </w:t>
      </w:r>
      <w:r>
        <w:rPr>
          <w:i/>
          <w:iCs/>
        </w:rPr>
        <w:t>Physiology &amp; Behavior</w:t>
      </w:r>
      <w:r>
        <w:t xml:space="preserve"> </w:t>
      </w:r>
      <w:r>
        <w:rPr>
          <w:b/>
          <w:bCs/>
        </w:rPr>
        <w:t>208</w:t>
      </w:r>
      <w:r>
        <w:t>, 112581 (2019).</w:t>
      </w:r>
    </w:p>
    <w:p w14:paraId="74CB7B47" w14:textId="77777777" w:rsidR="000319D7" w:rsidRDefault="000319D7" w:rsidP="00A241B2">
      <w:pPr>
        <w:pStyle w:val="Bibliography"/>
        <w:spacing w:line="360" w:lineRule="auto"/>
      </w:pPr>
      <w:r>
        <w:t xml:space="preserve">48. </w:t>
      </w:r>
      <w:r>
        <w:tab/>
        <w:t xml:space="preserve">B. L. Lokeshwar, G. Kallifatidis, J. J. Hoy, “Chapter One - Atypical chemokine receptors in tumor cell growth and metastasis” in </w:t>
      </w:r>
      <w:r>
        <w:rPr>
          <w:i/>
          <w:iCs/>
        </w:rPr>
        <w:t>Advances in Cancer Research</w:t>
      </w:r>
      <w:r>
        <w:t>, GPCR Signaling in Cancer., A. K. Shukla, Ed. (Academic Press, 2020), pp. 1–27.</w:t>
      </w:r>
    </w:p>
    <w:p w14:paraId="3D4559AA" w14:textId="77777777" w:rsidR="000319D7" w:rsidRDefault="000319D7" w:rsidP="00A241B2">
      <w:pPr>
        <w:pStyle w:val="Bibliography"/>
        <w:spacing w:line="360" w:lineRule="auto"/>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A241B2">
      <w:pPr>
        <w:pStyle w:val="Bibliography"/>
        <w:spacing w:line="360" w:lineRule="auto"/>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A241B2">
      <w:pPr>
        <w:pStyle w:val="Bibliography"/>
        <w:spacing w:line="360" w:lineRule="auto"/>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A241B2">
      <w:pPr>
        <w:pStyle w:val="Bibliography"/>
        <w:spacing w:line="360" w:lineRule="auto"/>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A241B2">
      <w:pPr>
        <w:pStyle w:val="Bibliography"/>
        <w:spacing w:line="360" w:lineRule="auto"/>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A241B2">
      <w:pPr>
        <w:pStyle w:val="Bibliography"/>
        <w:spacing w:line="360" w:lineRule="auto"/>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A241B2">
      <w:pPr>
        <w:pStyle w:val="Bibliography"/>
        <w:spacing w:line="360" w:lineRule="auto"/>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A241B2">
      <w:pPr>
        <w:pStyle w:val="Bibliography"/>
        <w:spacing w:line="360" w:lineRule="auto"/>
      </w:pPr>
      <w:r>
        <w:t xml:space="preserve">56. </w:t>
      </w:r>
      <w:r>
        <w:tab/>
        <w:t xml:space="preserve">S.-J. Park, S.-J. Lee, S.-Y. Nam, D.-S. Im, GPR35 mediates lodoxamide-induced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A241B2">
      <w:pPr>
        <w:pStyle w:val="Bibliography"/>
        <w:spacing w:line="360" w:lineRule="auto"/>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A241B2">
      <w:pPr>
        <w:pStyle w:val="Bibliography"/>
        <w:spacing w:line="360" w:lineRule="auto"/>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A241B2">
      <w:pPr>
        <w:pStyle w:val="Bibliography"/>
        <w:spacing w:line="360" w:lineRule="auto"/>
      </w:pPr>
      <w:r>
        <w:t xml:space="preserve">59. </w:t>
      </w:r>
      <w:r>
        <w:tab/>
        <w:t xml:space="preserve">D. T. Hoang, O. Chernomor,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A241B2">
      <w:pPr>
        <w:pStyle w:val="Bibliography"/>
        <w:spacing w:line="360" w:lineRule="auto"/>
      </w:pPr>
      <w:r>
        <w:lastRenderedPageBreak/>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A241B2">
      <w:pPr>
        <w:pStyle w:val="Bibliography"/>
        <w:spacing w:line="360" w:lineRule="auto"/>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A241B2">
      <w:pPr>
        <w:pStyle w:val="Bibliography"/>
        <w:spacing w:line="360" w:lineRule="auto"/>
      </w:pPr>
      <w:r>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A241B2">
      <w:pPr>
        <w:pStyle w:val="Bibliography"/>
        <w:spacing w:line="360" w:lineRule="auto"/>
      </w:pPr>
      <w:r>
        <w:t xml:space="preserve">63. </w:t>
      </w:r>
      <w:r>
        <w:tab/>
        <w:t xml:space="preserve">H. Nomiyama,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A241B2">
      <w:pPr>
        <w:pStyle w:val="Bibliography"/>
        <w:spacing w:line="360" w:lineRule="auto"/>
      </w:pPr>
      <w:r>
        <w:t xml:space="preserve">64. </w:t>
      </w:r>
      <w:r>
        <w:tab/>
        <w:t xml:space="preserve">A. Zlotnik, O. Yoshie, H. Nomiyama, The chemokine and chemokine receptor superfamilies and their molecular evolution. </w:t>
      </w:r>
      <w:r>
        <w:rPr>
          <w:i/>
          <w:iCs/>
        </w:rPr>
        <w:t>Genome Biol</w:t>
      </w:r>
      <w:r>
        <w:t xml:space="preserve"> </w:t>
      </w:r>
      <w:r>
        <w:rPr>
          <w:b/>
          <w:bCs/>
        </w:rPr>
        <w:t>7</w:t>
      </w:r>
      <w:r>
        <w:t>, 243–243 (2006).</w:t>
      </w:r>
    </w:p>
    <w:p w14:paraId="30D8A605" w14:textId="77777777" w:rsidR="000319D7" w:rsidRDefault="000319D7" w:rsidP="00A241B2">
      <w:pPr>
        <w:pStyle w:val="Bibliography"/>
        <w:spacing w:line="360" w:lineRule="auto"/>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A241B2">
      <w:pPr>
        <w:pStyle w:val="Bibliography"/>
        <w:spacing w:line="360" w:lineRule="auto"/>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A241B2">
      <w:pPr>
        <w:pStyle w:val="Bibliography"/>
        <w:spacing w:line="360" w:lineRule="auto"/>
      </w:pPr>
      <w:r>
        <w:t xml:space="preserve">67. </w:t>
      </w:r>
      <w:r>
        <w:tab/>
        <w:t xml:space="preserve">P. Liò,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A241B2">
      <w:pPr>
        <w:pStyle w:val="Bibliography"/>
        <w:spacing w:line="360" w:lineRule="auto"/>
      </w:pPr>
      <w:r>
        <w:t xml:space="preserve">68. </w:t>
      </w:r>
      <w:r>
        <w:tab/>
        <w:t xml:space="preserve">R. Fredriksson, M. C. Lagerström, L.-G. Lundin, H. B. Schiöth, The G-Protein-Coupled Receptors in the Human Genome Form Five Main Families. Phylogenetic Analysis, Paralogon Groups, and Fingerprints. </w:t>
      </w:r>
      <w:r>
        <w:rPr>
          <w:i/>
          <w:iCs/>
        </w:rPr>
        <w:t>Mol Pharmacol</w:t>
      </w:r>
      <w:r>
        <w:t xml:space="preserve"> </w:t>
      </w:r>
      <w:r>
        <w:rPr>
          <w:b/>
          <w:bCs/>
        </w:rPr>
        <w:t>63</w:t>
      </w:r>
      <w:r>
        <w:t>, 1256–1272 (2003).</w:t>
      </w:r>
    </w:p>
    <w:p w14:paraId="6FEFAC3C" w14:textId="77777777" w:rsidR="000319D7" w:rsidRDefault="000319D7" w:rsidP="00A241B2">
      <w:pPr>
        <w:pStyle w:val="Bibliography"/>
        <w:spacing w:line="360" w:lineRule="auto"/>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A241B2">
      <w:pPr>
        <w:pStyle w:val="Bibliography"/>
        <w:spacing w:line="360" w:lineRule="auto"/>
      </w:pPr>
      <w:r>
        <w:t xml:space="preserve">70. </w:t>
      </w:r>
      <w:r>
        <w:tab/>
        <w:t xml:space="preserve">S. P. Giblin, J. E. Pease, What defines a chemokine? – The curious case of CXCL17. </w:t>
      </w:r>
      <w:r>
        <w:rPr>
          <w:i/>
          <w:iCs/>
        </w:rPr>
        <w:t>Cytokine</w:t>
      </w:r>
      <w:r>
        <w:t xml:space="preserve"> </w:t>
      </w:r>
      <w:r>
        <w:rPr>
          <w:b/>
          <w:bCs/>
        </w:rPr>
        <w:t>168</w:t>
      </w:r>
      <w:r>
        <w:t>, 156224 (2023).</w:t>
      </w:r>
    </w:p>
    <w:p w14:paraId="5F74FD55" w14:textId="77777777" w:rsidR="000319D7" w:rsidRDefault="000319D7" w:rsidP="00A241B2">
      <w:pPr>
        <w:pStyle w:val="Bibliography"/>
        <w:spacing w:line="360" w:lineRule="auto"/>
      </w:pPr>
      <w:r>
        <w:t xml:space="preserve">71. </w:t>
      </w:r>
      <w:r>
        <w:tab/>
        <w:t xml:space="preserve">J. Duan, </w:t>
      </w:r>
      <w:r>
        <w:rPr>
          <w:i/>
          <w:iCs/>
        </w:rPr>
        <w:t>et al.</w:t>
      </w:r>
      <w:r>
        <w:t xml:space="preserve">, Insights into divalent cation regulation and G13-coupling of orphan receptor GPR35. </w:t>
      </w:r>
      <w:r>
        <w:rPr>
          <w:i/>
          <w:iCs/>
        </w:rPr>
        <w:t>Cell Discov</w:t>
      </w:r>
      <w:r>
        <w:t xml:space="preserve"> </w:t>
      </w:r>
      <w:r>
        <w:rPr>
          <w:b/>
          <w:bCs/>
        </w:rPr>
        <w:t>8</w:t>
      </w:r>
      <w:r>
        <w:t>, 1–12 (2022).</w:t>
      </w:r>
    </w:p>
    <w:p w14:paraId="26279B85" w14:textId="77777777" w:rsidR="000319D7" w:rsidRDefault="000319D7" w:rsidP="00A241B2">
      <w:pPr>
        <w:pStyle w:val="Bibliography"/>
        <w:spacing w:line="360" w:lineRule="auto"/>
      </w:pPr>
      <w:r>
        <w:t xml:space="preserve">72. </w:t>
      </w:r>
      <w:r>
        <w:tab/>
        <w:t xml:space="preserve">M. Dohrmann, G. Wörheide, Dating early animal evolution using phylogenomic data. </w:t>
      </w:r>
      <w:r>
        <w:rPr>
          <w:i/>
          <w:iCs/>
        </w:rPr>
        <w:t>Sci Rep</w:t>
      </w:r>
      <w:r>
        <w:t xml:space="preserve"> </w:t>
      </w:r>
      <w:r>
        <w:rPr>
          <w:b/>
          <w:bCs/>
        </w:rPr>
        <w:t>7</w:t>
      </w:r>
      <w:r>
        <w:t>, 3599 (2017).</w:t>
      </w:r>
    </w:p>
    <w:p w14:paraId="5885F789" w14:textId="77777777" w:rsidR="000319D7" w:rsidRDefault="000319D7" w:rsidP="00A241B2">
      <w:pPr>
        <w:pStyle w:val="Bibliography"/>
        <w:spacing w:line="360" w:lineRule="auto"/>
      </w:pPr>
      <w:r>
        <w:t xml:space="preserve">73. </w:t>
      </w:r>
      <w:r>
        <w:tab/>
        <w:t xml:space="preserve">F. Delsuc, </w:t>
      </w:r>
      <w:r>
        <w:rPr>
          <w:i/>
          <w:iCs/>
        </w:rPr>
        <w:t>et al.</w:t>
      </w:r>
      <w:r>
        <w:t xml:space="preserve">, A phylogenomic framework and timescale for comparative studies of tunicates. </w:t>
      </w:r>
      <w:r>
        <w:rPr>
          <w:i/>
          <w:iCs/>
        </w:rPr>
        <w:t>BMC Biol</w:t>
      </w:r>
      <w:r>
        <w:t xml:space="preserve"> </w:t>
      </w:r>
      <w:r>
        <w:rPr>
          <w:b/>
          <w:bCs/>
        </w:rPr>
        <w:t>16</w:t>
      </w:r>
      <w:r>
        <w:t>, 39 (2018).</w:t>
      </w:r>
    </w:p>
    <w:p w14:paraId="267621C8" w14:textId="77777777" w:rsidR="000319D7" w:rsidRDefault="000319D7" w:rsidP="00A241B2">
      <w:pPr>
        <w:pStyle w:val="Bibliography"/>
        <w:spacing w:line="360" w:lineRule="auto"/>
      </w:pPr>
      <w:r>
        <w:lastRenderedPageBreak/>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A241B2">
      <w:pPr>
        <w:pStyle w:val="Bibliography"/>
        <w:spacing w:line="360" w:lineRule="auto"/>
      </w:pPr>
      <w:r>
        <w:t xml:space="preserve">75. </w:t>
      </w:r>
      <w:r>
        <w:tab/>
        <w:t xml:space="preserve">M. T. Pisabarro,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A241B2">
      <w:pPr>
        <w:pStyle w:val="Bibliography"/>
        <w:spacing w:line="360" w:lineRule="auto"/>
      </w:pPr>
      <w:r>
        <w:t xml:space="preserve">76. </w:t>
      </w:r>
      <w:r>
        <w:tab/>
        <w:t xml:space="preserve">E. J. Weinstein, </w:t>
      </w:r>
      <w:r>
        <w:rPr>
          <w:i/>
          <w:iCs/>
        </w:rPr>
        <w:t>et al.</w:t>
      </w:r>
      <w:r>
        <w:t xml:space="preserve">, VCC-1, a novel chemokine, promotes tumor growth. </w:t>
      </w:r>
      <w:r>
        <w:rPr>
          <w:i/>
          <w:iCs/>
        </w:rPr>
        <w:t>Biochemical and Biophysical Research Communications</w:t>
      </w:r>
      <w:r>
        <w:t xml:space="preserve"> </w:t>
      </w:r>
      <w:r>
        <w:rPr>
          <w:b/>
          <w:bCs/>
        </w:rPr>
        <w:t>350</w:t>
      </w:r>
      <w:r>
        <w:t>, 74–81 (2006).</w:t>
      </w:r>
    </w:p>
    <w:p w14:paraId="24FB48A4" w14:textId="77777777" w:rsidR="000319D7" w:rsidRDefault="000319D7" w:rsidP="00A241B2">
      <w:pPr>
        <w:pStyle w:val="Bibliography"/>
        <w:spacing w:line="360" w:lineRule="auto"/>
      </w:pPr>
      <w:r>
        <w:t xml:space="preserve">77. </w:t>
      </w:r>
      <w:r>
        <w:tab/>
        <w:t xml:space="preserve">A. M. Najakshin, L. V. Mechetina, B. Y. Alabyev, A. V. Taranin, Identification of an IL-8 homolog in lamprey ( Lampetra fluviatilis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A241B2">
      <w:pPr>
        <w:pStyle w:val="Bibliography"/>
        <w:spacing w:line="360" w:lineRule="auto"/>
      </w:pPr>
      <w:r>
        <w:t xml:space="preserve">78. </w:t>
      </w:r>
      <w:r>
        <w:tab/>
        <w:t xml:space="preserve">B. Bajoghli, </w:t>
      </w:r>
      <w:r>
        <w:rPr>
          <w:i/>
          <w:iCs/>
        </w:rPr>
        <w:t>et al.</w:t>
      </w:r>
      <w:r>
        <w:t xml:space="preserve">, Evolution of Genetic Networks Underlying the Emergence of Thymopoiesis in Vertebrates. </w:t>
      </w:r>
      <w:r>
        <w:rPr>
          <w:i/>
          <w:iCs/>
        </w:rPr>
        <w:t>Cell</w:t>
      </w:r>
      <w:r>
        <w:t xml:space="preserve"> </w:t>
      </w:r>
      <w:r>
        <w:rPr>
          <w:b/>
          <w:bCs/>
        </w:rPr>
        <w:t>138</w:t>
      </w:r>
      <w:r>
        <w:t>, 186–197 (2009).</w:t>
      </w:r>
    </w:p>
    <w:p w14:paraId="474F09F9" w14:textId="77777777" w:rsidR="000319D7" w:rsidRDefault="000319D7" w:rsidP="00A241B2">
      <w:pPr>
        <w:pStyle w:val="Bibliography"/>
        <w:spacing w:line="360" w:lineRule="auto"/>
      </w:pPr>
      <w:r>
        <w:t xml:space="preserve">79. </w:t>
      </w:r>
      <w:r>
        <w:tab/>
        <w:t xml:space="preserve">L. Pan, J. Lv,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A241B2">
      <w:pPr>
        <w:pStyle w:val="Bibliography"/>
        <w:spacing w:line="360" w:lineRule="auto"/>
      </w:pPr>
      <w:r>
        <w:t xml:space="preserve">80. </w:t>
      </w:r>
      <w:r>
        <w:tab/>
        <w:t xml:space="preserve">S. J. Allen, S. E. Crown, T. M. Handel, Chemokine:Receptor Structure, Interactions, and Antagonism. </w:t>
      </w:r>
      <w:r>
        <w:rPr>
          <w:i/>
          <w:iCs/>
        </w:rPr>
        <w:t>Annual Review of Immunology</w:t>
      </w:r>
      <w:r>
        <w:t xml:space="preserve"> </w:t>
      </w:r>
      <w:r>
        <w:rPr>
          <w:b/>
          <w:bCs/>
        </w:rPr>
        <w:t>25</w:t>
      </w:r>
      <w:r>
        <w:t>, 787–820 (2007).</w:t>
      </w:r>
    </w:p>
    <w:p w14:paraId="79AE45E5" w14:textId="77777777" w:rsidR="000319D7" w:rsidRDefault="000319D7" w:rsidP="00A241B2">
      <w:pPr>
        <w:pStyle w:val="Bibliography"/>
        <w:spacing w:line="360" w:lineRule="auto"/>
      </w:pPr>
      <w:r>
        <w:t xml:space="preserve">81. </w:t>
      </w:r>
      <w:r>
        <w:tab/>
        <w:t xml:space="preserve">R. Horuk, </w:t>
      </w:r>
      <w:r>
        <w:rPr>
          <w:i/>
          <w:iCs/>
        </w:rPr>
        <w:t>et al.</w:t>
      </w:r>
      <w:r>
        <w:t xml:space="preserve">, A Receptor for the Malarial Parasite Plasmodium vivax: the Erythrocyte Chemokine Receptor. </w:t>
      </w:r>
      <w:r>
        <w:rPr>
          <w:i/>
          <w:iCs/>
        </w:rPr>
        <w:t>Science</w:t>
      </w:r>
      <w:r>
        <w:t xml:space="preserve"> </w:t>
      </w:r>
      <w:r>
        <w:rPr>
          <w:b/>
          <w:bCs/>
        </w:rPr>
        <w:t>261</w:t>
      </w:r>
      <w:r>
        <w:t>, 1182–1184 (1993).</w:t>
      </w:r>
    </w:p>
    <w:p w14:paraId="2DBC5296" w14:textId="77777777" w:rsidR="000319D7" w:rsidRDefault="000319D7" w:rsidP="00A241B2">
      <w:pPr>
        <w:pStyle w:val="Bibliography"/>
        <w:spacing w:line="360" w:lineRule="auto"/>
      </w:pPr>
      <w:r>
        <w:t xml:space="preserve">82. </w:t>
      </w:r>
      <w:r>
        <w:tab/>
        <w:t xml:space="preserve">R. Horuk,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A241B2">
      <w:pPr>
        <w:pStyle w:val="Bibliography"/>
        <w:spacing w:line="360" w:lineRule="auto"/>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A241B2">
      <w:pPr>
        <w:pStyle w:val="Bibliography"/>
        <w:spacing w:line="360" w:lineRule="auto"/>
      </w:pPr>
      <w:r>
        <w:t xml:space="preserve">84. </w:t>
      </w:r>
      <w:r>
        <w:tab/>
        <w:t xml:space="preserve">O. Simakov, </w:t>
      </w:r>
      <w:r>
        <w:rPr>
          <w:i/>
          <w:iCs/>
        </w:rPr>
        <w:t>et al.</w:t>
      </w:r>
      <w:r>
        <w:t xml:space="preserve">, Deeply conserved synteny resolves early events in vertebrate evolution. </w:t>
      </w:r>
      <w:r>
        <w:rPr>
          <w:i/>
          <w:iCs/>
        </w:rPr>
        <w:t>Nat Ecol Evol</w:t>
      </w:r>
      <w:r>
        <w:t xml:space="preserve"> </w:t>
      </w:r>
      <w:r>
        <w:rPr>
          <w:b/>
          <w:bCs/>
        </w:rPr>
        <w:t>4</w:t>
      </w:r>
      <w:r>
        <w:t>, 820–830 (2020).</w:t>
      </w:r>
    </w:p>
    <w:p w14:paraId="0512F4CB" w14:textId="77777777" w:rsidR="000319D7" w:rsidRDefault="000319D7" w:rsidP="00A241B2">
      <w:pPr>
        <w:pStyle w:val="Bibliography"/>
        <w:spacing w:line="360" w:lineRule="auto"/>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A241B2">
      <w:pPr>
        <w:pStyle w:val="Bibliography"/>
        <w:spacing w:line="360" w:lineRule="auto"/>
      </w:pPr>
      <w:r>
        <w:t xml:space="preserve">86. </w:t>
      </w:r>
      <w:r>
        <w:tab/>
        <w:t xml:space="preserve">W. Tang, Y. Li, A. Li, M. E. Bronner, Clonal analysis and dynamic imaging identify multipotency of individual Gallus gallus caudal hindbrain neural crest cells toward cardiac and enteric fates. </w:t>
      </w:r>
      <w:r>
        <w:rPr>
          <w:i/>
          <w:iCs/>
        </w:rPr>
        <w:t>Nat Commun</w:t>
      </w:r>
      <w:r>
        <w:t xml:space="preserve"> </w:t>
      </w:r>
      <w:r>
        <w:rPr>
          <w:b/>
          <w:bCs/>
        </w:rPr>
        <w:t>12</w:t>
      </w:r>
      <w:r>
        <w:t>, 1894 (2021).</w:t>
      </w:r>
    </w:p>
    <w:p w14:paraId="6662133F" w14:textId="77777777" w:rsidR="000319D7" w:rsidRDefault="000319D7" w:rsidP="00A241B2">
      <w:pPr>
        <w:pStyle w:val="Bibliography"/>
        <w:spacing w:line="360" w:lineRule="auto"/>
      </w:pPr>
      <w:r>
        <w:t xml:space="preserve">87. </w:t>
      </w:r>
      <w:r>
        <w:tab/>
        <w:t xml:space="preserve">J. R. York, D. W. McCauley, The origin and evolution of vertebrate neural crest cells. </w:t>
      </w:r>
      <w:r>
        <w:rPr>
          <w:i/>
          <w:iCs/>
        </w:rPr>
        <w:t>Open Biology</w:t>
      </w:r>
      <w:r>
        <w:t xml:space="preserve"> </w:t>
      </w:r>
      <w:r>
        <w:rPr>
          <w:b/>
          <w:bCs/>
        </w:rPr>
        <w:t>10</w:t>
      </w:r>
      <w:r>
        <w:t>, 190285 (2020).</w:t>
      </w:r>
    </w:p>
    <w:p w14:paraId="5B895384" w14:textId="77777777" w:rsidR="000319D7" w:rsidRDefault="000319D7" w:rsidP="00A241B2">
      <w:pPr>
        <w:pStyle w:val="Bibliography"/>
        <w:spacing w:line="360" w:lineRule="auto"/>
      </w:pPr>
      <w:r>
        <w:lastRenderedPageBreak/>
        <w:t xml:space="preserve">88. </w:t>
      </w:r>
      <w:r>
        <w:tab/>
        <w:t xml:space="preserve">R. M. Waterhouse, </w:t>
      </w:r>
      <w:r>
        <w:rPr>
          <w:i/>
          <w:iCs/>
        </w:rPr>
        <w:t>et al.</w:t>
      </w:r>
      <w:r>
        <w:t xml:space="preserve">, BUSCO Applications from Quality Assessments to Gene Prediction and Phylogenomics. </w:t>
      </w:r>
      <w:r>
        <w:rPr>
          <w:i/>
          <w:iCs/>
        </w:rPr>
        <w:t>Mol Biol Evol</w:t>
      </w:r>
      <w:r>
        <w:t xml:space="preserve"> </w:t>
      </w:r>
      <w:r>
        <w:rPr>
          <w:b/>
          <w:bCs/>
        </w:rPr>
        <w:t>35</w:t>
      </w:r>
      <w:r>
        <w:t>, 543–548 (2018).</w:t>
      </w:r>
    </w:p>
    <w:p w14:paraId="3E55E3EB" w14:textId="77777777" w:rsidR="000319D7" w:rsidRDefault="000319D7" w:rsidP="00A241B2">
      <w:pPr>
        <w:pStyle w:val="Bibliography"/>
        <w:spacing w:line="360" w:lineRule="auto"/>
      </w:pPr>
      <w:r>
        <w:t xml:space="preserve">89. </w:t>
      </w:r>
      <w:r>
        <w:tab/>
        <w:t xml:space="preserve">M. Manni, M. R. Berkeley, M. Seppey, F. A. Simão, E. M. Zdobnov,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A241B2">
      <w:pPr>
        <w:pStyle w:val="Bibliography"/>
        <w:spacing w:line="360" w:lineRule="auto"/>
      </w:pPr>
      <w:r>
        <w:t xml:space="preserve">90. </w:t>
      </w:r>
      <w:r>
        <w:tab/>
        <w:t xml:space="preserve">E. Boutet, </w:t>
      </w:r>
      <w:r>
        <w:rPr>
          <w:i/>
          <w:iCs/>
        </w:rPr>
        <w:t>et al.</w:t>
      </w:r>
      <w:r>
        <w:t xml:space="preserve">, “UniProtKB/Swiss-Prot, the Manually Annotated Section of the UniProt KnowledgeBase: How to Use the Entry View” in </w:t>
      </w:r>
      <w:r>
        <w:rPr>
          <w:i/>
          <w:iCs/>
        </w:rPr>
        <w:t>Plant Bioinformatics: Methods and Protocols</w:t>
      </w:r>
      <w:r>
        <w:t>, Methods in Molecular Biology., D. Edwards, Ed. (Springer, 2016), pp. 23–54.</w:t>
      </w:r>
    </w:p>
    <w:p w14:paraId="5273CFAE" w14:textId="77777777" w:rsidR="000319D7" w:rsidRDefault="000319D7" w:rsidP="00A241B2">
      <w:pPr>
        <w:pStyle w:val="Bibliography"/>
        <w:spacing w:line="360" w:lineRule="auto"/>
      </w:pPr>
      <w:r>
        <w:t xml:space="preserve">91. </w:t>
      </w:r>
      <w:r>
        <w:tab/>
        <w:t xml:space="preserve">S. Poux, </w:t>
      </w:r>
      <w:r>
        <w:rPr>
          <w:i/>
          <w:iCs/>
        </w:rPr>
        <w:t>et al.</w:t>
      </w:r>
      <w:r>
        <w:t xml:space="preserve">, On expert curation and scalability: UniProtKB/Swiss-Prot as a case study. </w:t>
      </w:r>
      <w:r>
        <w:rPr>
          <w:i/>
          <w:iCs/>
        </w:rPr>
        <w:t>Bioinformatics</w:t>
      </w:r>
      <w:r>
        <w:t xml:space="preserve"> </w:t>
      </w:r>
      <w:r>
        <w:rPr>
          <w:b/>
          <w:bCs/>
        </w:rPr>
        <w:t>33</w:t>
      </w:r>
      <w:r>
        <w:t>, 3454–3460 (2017).</w:t>
      </w:r>
    </w:p>
    <w:p w14:paraId="3FF328F8" w14:textId="77777777" w:rsidR="000319D7" w:rsidRDefault="000319D7" w:rsidP="00A241B2">
      <w:pPr>
        <w:pStyle w:val="Bibliography"/>
        <w:spacing w:line="360" w:lineRule="auto"/>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A241B2">
      <w:pPr>
        <w:pStyle w:val="Bibliography"/>
        <w:spacing w:line="360" w:lineRule="auto"/>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A241B2">
      <w:pPr>
        <w:pStyle w:val="Bibliography"/>
        <w:spacing w:line="360" w:lineRule="auto"/>
      </w:pPr>
      <w:r>
        <w:t xml:space="preserve">94. </w:t>
      </w:r>
      <w:r>
        <w:tab/>
        <w:t xml:space="preserve">E. M. Zdobnov, R. Apweiler, InterProScan – an integration platform for the signature-recognition methods in InterPro. </w:t>
      </w:r>
      <w:r>
        <w:rPr>
          <w:i/>
          <w:iCs/>
        </w:rPr>
        <w:t>Bioinformatics</w:t>
      </w:r>
      <w:r>
        <w:t xml:space="preserve"> </w:t>
      </w:r>
      <w:r>
        <w:rPr>
          <w:b/>
          <w:bCs/>
        </w:rPr>
        <w:t>17</w:t>
      </w:r>
      <w:r>
        <w:t>, 847–848 (2001).</w:t>
      </w:r>
    </w:p>
    <w:p w14:paraId="7C36943B" w14:textId="77777777" w:rsidR="000319D7" w:rsidRDefault="000319D7" w:rsidP="00A241B2">
      <w:pPr>
        <w:pStyle w:val="Bibliography"/>
        <w:spacing w:line="360" w:lineRule="auto"/>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A241B2">
      <w:pPr>
        <w:pStyle w:val="Bibliography"/>
        <w:spacing w:line="360" w:lineRule="auto"/>
      </w:pPr>
      <w:r>
        <w:t xml:space="preserve">96. </w:t>
      </w:r>
      <w:r>
        <w:tab/>
        <w:t xml:space="preserve">F. Bachelerie,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A241B2">
      <w:pPr>
        <w:pStyle w:val="Bibliography"/>
        <w:spacing w:line="360" w:lineRule="auto"/>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A241B2">
      <w:pPr>
        <w:pStyle w:val="Bibliography"/>
        <w:spacing w:line="360" w:lineRule="auto"/>
      </w:pPr>
      <w:r>
        <w:t xml:space="preserve">98. </w:t>
      </w:r>
      <w:r>
        <w:tab/>
        <w:t xml:space="preserve">L. Käll, A. Krogh, E. L. L. Sonnhammer, Advantages of combined transmembrane topology and signal peptide prediction—the Phobius web server. </w:t>
      </w:r>
      <w:r>
        <w:rPr>
          <w:i/>
          <w:iCs/>
        </w:rPr>
        <w:t>Nucleic Acids Research</w:t>
      </w:r>
      <w:r>
        <w:t xml:space="preserve"> </w:t>
      </w:r>
      <w:r>
        <w:rPr>
          <w:b/>
          <w:bCs/>
        </w:rPr>
        <w:t>35</w:t>
      </w:r>
      <w:r>
        <w:t>, W429–W432 (2007).</w:t>
      </w:r>
    </w:p>
    <w:p w14:paraId="1F24386B" w14:textId="77777777" w:rsidR="000319D7" w:rsidRDefault="000319D7" w:rsidP="00A241B2">
      <w:pPr>
        <w:pStyle w:val="Bibliography"/>
        <w:spacing w:line="360" w:lineRule="auto"/>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A241B2">
      <w:pPr>
        <w:pStyle w:val="Bibliography"/>
        <w:spacing w:line="360" w:lineRule="auto"/>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A241B2">
      <w:pPr>
        <w:pStyle w:val="Bibliography"/>
        <w:spacing w:line="360" w:lineRule="auto"/>
      </w:pPr>
      <w:r>
        <w:lastRenderedPageBreak/>
        <w:t xml:space="preserve">101. </w:t>
      </w:r>
      <w:r>
        <w:tab/>
        <w:t xml:space="preserve">G. Pándy-Szekeres, </w:t>
      </w:r>
      <w:r>
        <w:rPr>
          <w:i/>
          <w:iCs/>
        </w:rPr>
        <w:t>et al.</w:t>
      </w:r>
      <w:r>
        <w:t xml:space="preserve">, GPCRdb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A241B2">
      <w:pPr>
        <w:pStyle w:val="Bibliography"/>
        <w:spacing w:line="360" w:lineRule="auto"/>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A241B2">
      <w:pPr>
        <w:pStyle w:val="Bibliography"/>
        <w:spacing w:line="360" w:lineRule="auto"/>
      </w:pPr>
      <w:r>
        <w:t xml:space="preserve">103. </w:t>
      </w:r>
      <w:r>
        <w:tab/>
        <w:t xml:space="preserve">K. Katoh, D. M. Standley,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A241B2">
      <w:pPr>
        <w:pStyle w:val="Bibliography"/>
        <w:spacing w:line="360" w:lineRule="auto"/>
      </w:pPr>
      <w:r>
        <w:t xml:space="preserve">104. </w:t>
      </w:r>
      <w:r>
        <w:tab/>
        <w:t xml:space="preserve">S. Capella-Gutiérrez, J. M. Silla-Martínez, T. Gabaldón, trimAl: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A241B2">
      <w:pPr>
        <w:pStyle w:val="Bibliography"/>
        <w:spacing w:line="360" w:lineRule="auto"/>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A241B2">
      <w:pPr>
        <w:pStyle w:val="Bibliography"/>
        <w:spacing w:line="360" w:lineRule="auto"/>
      </w:pPr>
      <w:r>
        <w:t xml:space="preserve">106. </w:t>
      </w:r>
      <w:r>
        <w:tab/>
        <w:t xml:space="preserve">S. Kalyaanamoorthy, B. Q. Minh, T. K. F. Wong, A. von Haeseler, L. S. Jermiin, ModelFinder: fast model selection for accurate phylogenetic estimates. </w:t>
      </w:r>
      <w:r>
        <w:rPr>
          <w:i/>
          <w:iCs/>
        </w:rPr>
        <w:t>Nat Methods</w:t>
      </w:r>
      <w:r>
        <w:t xml:space="preserve"> </w:t>
      </w:r>
      <w:r>
        <w:rPr>
          <w:b/>
          <w:bCs/>
        </w:rPr>
        <w:t>14</w:t>
      </w:r>
      <w:r>
        <w:t>, 587–589 (2017).</w:t>
      </w:r>
    </w:p>
    <w:p w14:paraId="58653B66" w14:textId="77777777" w:rsidR="000319D7" w:rsidRDefault="000319D7" w:rsidP="00A241B2">
      <w:pPr>
        <w:pStyle w:val="Bibliography"/>
        <w:spacing w:line="360" w:lineRule="auto"/>
      </w:pPr>
      <w:r>
        <w:t xml:space="preserve">107. </w:t>
      </w:r>
      <w:r>
        <w:tab/>
        <w:t xml:space="preserve">J. Huerta-Cepas,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241B2">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8EA7F" w14:textId="77777777" w:rsidR="00E66605" w:rsidRDefault="00E66605">
      <w:r>
        <w:separator/>
      </w:r>
    </w:p>
  </w:endnote>
  <w:endnote w:type="continuationSeparator" w:id="0">
    <w:p w14:paraId="3E1BC06B" w14:textId="77777777" w:rsidR="00E66605" w:rsidRDefault="00E66605">
      <w:r>
        <w:continuationSeparator/>
      </w:r>
    </w:p>
  </w:endnote>
  <w:endnote w:type="continuationNotice" w:id="1">
    <w:p w14:paraId="3BF031FE" w14:textId="77777777" w:rsidR="00E66605" w:rsidRDefault="00E666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E969B" w14:textId="77777777" w:rsidR="00E66605" w:rsidRDefault="00E66605">
      <w:r>
        <w:separator/>
      </w:r>
    </w:p>
  </w:footnote>
  <w:footnote w:type="continuationSeparator" w:id="0">
    <w:p w14:paraId="640D42D0" w14:textId="77777777" w:rsidR="00E66605" w:rsidRDefault="00E66605">
      <w:r>
        <w:continuationSeparator/>
      </w:r>
    </w:p>
  </w:footnote>
  <w:footnote w:type="continuationNotice" w:id="1">
    <w:p w14:paraId="1D1414E3" w14:textId="77777777" w:rsidR="00E66605" w:rsidRDefault="00E66605"/>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38D3"/>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5F3"/>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8674C"/>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41B2"/>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28B7"/>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6161"/>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605"/>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C0C"/>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44D"/>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2.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36</Pages>
  <Words>75039</Words>
  <Characters>427724</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739</cp:revision>
  <dcterms:created xsi:type="dcterms:W3CDTF">2023-07-19T08:33:00Z</dcterms:created>
  <dcterms:modified xsi:type="dcterms:W3CDTF">2023-10-31T18:46:00Z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